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pPr>
      <w:bookmarkStart w:id="0" w:name="_Hlk19781073"/>
      <w:r>
        <w:t>3GPP T</w:t>
      </w:r>
      <w:bookmarkStart w:id="1" w:name="_Ref452454252"/>
      <w:bookmarkEnd w:id="1"/>
      <w:r>
        <w:t>SG-</w:t>
      </w:r>
      <w:r>
        <w:rPr>
          <w:szCs w:val="24"/>
        </w:rPr>
        <w:t>RAN WG3 Meeting #121</w:t>
      </w:r>
      <w:r>
        <w:tab/>
      </w:r>
      <w:r>
        <w:rPr>
          <w:rFonts w:hint="eastAsia"/>
          <w:lang w:eastAsia="ja-JP"/>
        </w:rPr>
        <w:t xml:space="preserve">R3-234421 </w:t>
      </w:r>
    </w:p>
    <w:p>
      <w:pPr>
        <w:pStyle w:val="116"/>
      </w:pPr>
      <w:bookmarkStart w:id="2" w:name="_Hlk19781143"/>
      <w:r>
        <w:t>Toulouse, France, 21 – 25 Aug 2023</w:t>
      </w:r>
    </w:p>
    <w:bookmarkEnd w:id="0"/>
    <w:bookmarkEnd w:id="2"/>
    <w:p>
      <w:pPr>
        <w:pStyle w:val="34"/>
        <w:rPr>
          <w:rFonts w:cs="Arial"/>
          <w:bCs/>
          <w:sz w:val="24"/>
          <w:lang w:eastAsia="ja-JP"/>
        </w:rPr>
      </w:pPr>
    </w:p>
    <w:p>
      <w:pPr>
        <w:pStyle w:val="34"/>
        <w:rPr>
          <w:rFonts w:cs="Arial"/>
          <w:bCs/>
          <w:sz w:val="24"/>
          <w:lang w:eastAsia="ja-JP"/>
        </w:rPr>
      </w:pPr>
    </w:p>
    <w:p>
      <w:pPr>
        <w:pStyle w:val="34"/>
        <w:rPr>
          <w:rFonts w:cs="Arial"/>
          <w:bCs/>
          <w:sz w:val="24"/>
          <w:lang w:eastAsia="ja-JP"/>
        </w:rPr>
      </w:pPr>
      <w:bookmarkStart w:id="5" w:name="_GoBack"/>
      <w:bookmarkEnd w:id="5"/>
    </w:p>
    <w:p>
      <w:pPr>
        <w:pStyle w:val="87"/>
      </w:pPr>
      <w:r>
        <w:t>Agenda Item:</w:t>
      </w:r>
      <w:r>
        <w:tab/>
      </w:r>
      <w:r>
        <w:t>11.3</w:t>
      </w:r>
    </w:p>
    <w:p>
      <w:pPr>
        <w:pStyle w:val="87"/>
        <w:rPr>
          <w:rFonts w:hint="default" w:eastAsia="宋体"/>
          <w:lang w:val="en-US" w:eastAsia="zh-CN"/>
        </w:rPr>
      </w:pPr>
      <w:r>
        <w:t>Source:</w:t>
      </w:r>
      <w:r>
        <w:tab/>
      </w:r>
      <w:r>
        <w:t>ZTE</w:t>
      </w:r>
      <w:r>
        <w:rPr>
          <w:rFonts w:hint="eastAsia" w:eastAsia="宋体"/>
          <w:lang w:val="en-US" w:eastAsia="zh-CN"/>
        </w:rPr>
        <w:t>, China Unicom, China Telcom</w:t>
      </w:r>
    </w:p>
    <w:p>
      <w:pPr>
        <w:pStyle w:val="87"/>
        <w:ind w:left="1985" w:hanging="1985"/>
        <w:rPr>
          <w:lang w:eastAsia="ja-JP"/>
        </w:rPr>
      </w:pPr>
      <w:r>
        <w:t>Title:</w:t>
      </w:r>
      <w:r>
        <w:tab/>
      </w:r>
      <w:r>
        <w:t>Dicussion on QoE in NR-DC</w:t>
      </w:r>
    </w:p>
    <w:p>
      <w:pPr>
        <w:pStyle w:val="87"/>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pStyle w:val="117"/>
        <w:spacing w:after="120"/>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 xml:space="preserve">This paper provides further discussion on QoE in NR-DC, for the configuration and reporting over two </w:t>
      </w:r>
      <w:r>
        <w:rPr>
          <w:rFonts w:hint="eastAsia" w:ascii="Arial" w:hAnsi="Arial" w:cs="Arial"/>
          <w:color w:val="000000" w:themeColor="text1"/>
          <w:sz w:val="20"/>
          <w:szCs w:val="20"/>
          <w14:textFill>
            <w14:solidFill>
              <w14:schemeClr w14:val="tx1"/>
            </w14:solidFill>
          </w14:textFill>
        </w:rPr>
        <w:t>legs</w:t>
      </w:r>
      <w:r>
        <w:rPr>
          <w:rFonts w:ascii="Arial" w:hAnsi="Arial" w:cs="Arial"/>
          <w:color w:val="000000" w:themeColor="text1"/>
          <w:sz w:val="20"/>
          <w:szCs w:val="20"/>
          <w14:textFill>
            <w14:solidFill>
              <w14:schemeClr w14:val="tx1"/>
            </w14:solidFill>
          </w14:textFill>
        </w:rPr>
        <w:t>, as well as the necessary coordination between MN and SN when there is the requirement for changing the reporting leg. The impact on XnAP and Uu interface are both brought up by this discussion paper</w:t>
      </w:r>
      <w:bookmarkStart w:id="3" w:name="_Hlk48630882"/>
      <w:r>
        <w:rPr>
          <w:rFonts w:ascii="Arial" w:hAnsi="Arial" w:cs="Arial"/>
          <w:color w:val="000000" w:themeColor="text1"/>
          <w:sz w:val="20"/>
          <w:szCs w:val="20"/>
          <w14:textFill>
            <w14:solidFill>
              <w14:schemeClr w14:val="tx1"/>
            </w14:solidFill>
          </w14:textFill>
        </w:rPr>
        <w:t>, including the general procedures between network nodes and UE.</w:t>
      </w:r>
    </w:p>
    <w:bookmarkEnd w:id="3"/>
    <w:p>
      <w:pPr>
        <w:pStyle w:val="2"/>
      </w:pPr>
      <w:r>
        <w:t>2</w:t>
      </w:r>
      <w:r>
        <w:tab/>
      </w:r>
      <w:r>
        <w:t>Discussion</w:t>
      </w:r>
    </w:p>
    <w:p>
      <w:pPr>
        <w:pStyle w:val="3"/>
        <w:rPr>
          <w:rFonts w:eastAsiaTheme="minorEastAsia"/>
        </w:rPr>
      </w:pPr>
      <w:r>
        <w:rPr>
          <w:rFonts w:eastAsiaTheme="minorEastAsia"/>
        </w:rPr>
        <w:t>QoE configuration initiation</w:t>
      </w:r>
    </w:p>
    <w:p>
      <w:pPr>
        <w:pStyle w:val="4"/>
        <w:numPr>
          <w:ilvl w:val="2"/>
          <w:numId w:val="3"/>
        </w:numPr>
      </w:pPr>
      <w:r>
        <w:t xml:space="preserve">SN-initiated m-based </w:t>
      </w:r>
      <w:r>
        <w:rPr>
          <w:rFonts w:hint="eastAsia"/>
        </w:rPr>
        <w:t>Qo</w:t>
      </w:r>
      <w:r>
        <w:t>E configuration</w:t>
      </w:r>
    </w:p>
    <w:p>
      <w:pPr>
        <w:pStyle w:val="88"/>
        <w:spacing w:after="120"/>
        <w:rPr>
          <w:sz w:val="20"/>
          <w:szCs w:val="20"/>
        </w:rPr>
      </w:pPr>
      <w:r>
        <w:rPr>
          <w:sz w:val="20"/>
          <w:szCs w:val="20"/>
        </w:rPr>
        <w:t>For the m-based configuration received by the SN, there has been two IEs defined in th</w:t>
      </w:r>
      <w:r>
        <w:rPr>
          <w:rFonts w:hint="eastAsia" w:asciiTheme="minorEastAsia" w:hAnsiTheme="minorEastAsia" w:eastAsiaTheme="minorEastAsia"/>
          <w:sz w:val="20"/>
          <w:szCs w:val="20"/>
        </w:rPr>
        <w:t>e</w:t>
      </w:r>
      <w:r>
        <w:rPr>
          <w:sz w:val="20"/>
          <w:szCs w:val="20"/>
        </w:rPr>
        <w:t xml:space="preserve"> BL CR of 38.423[x], where are the specific items inside and the messages to convey them are still FFS. The two IEs are:</w:t>
      </w:r>
    </w:p>
    <w:p>
      <w:pPr>
        <w:pStyle w:val="117"/>
        <w:numPr>
          <w:ilvl w:val="0"/>
          <w:numId w:val="4"/>
        </w:numPr>
        <w:spacing w:after="120"/>
        <w:rPr>
          <w:rFonts w:ascii="Arial" w:hAnsi="Arial" w:cs="Arial"/>
          <w:color w:val="000000" w:themeColor="text1"/>
          <w:sz w:val="20"/>
          <w:szCs w:val="20"/>
          <w14:textFill>
            <w14:solidFill>
              <w14:schemeClr w14:val="tx1"/>
            </w14:solidFill>
          </w14:textFill>
        </w:rPr>
      </w:pPr>
      <w:r>
        <w:rPr>
          <w:rFonts w:ascii="Arial" w:hAnsi="Arial" w:cs="Arial"/>
          <w:color w:val="000000" w:themeColor="text1"/>
          <w:sz w:val="20"/>
          <w:szCs w:val="20"/>
          <w14:textFill>
            <w14:solidFill>
              <w14:schemeClr w14:val="tx1"/>
            </w14:solidFill>
          </w14:textFill>
        </w:rPr>
        <w:t>S-NODE Initiated QMC Coordination Request</w:t>
      </w:r>
    </w:p>
    <w:p>
      <w:pPr>
        <w:pStyle w:val="117"/>
        <w:numPr>
          <w:ilvl w:val="0"/>
          <w:numId w:val="4"/>
        </w:numPr>
        <w:spacing w:after="120"/>
        <w:rPr>
          <w:rFonts w:ascii="Arial" w:hAnsi="Arial" w:eastAsia="MS Mincho" w:cs="Arial"/>
          <w:kern w:val="0"/>
          <w:sz w:val="20"/>
          <w:szCs w:val="20"/>
        </w:rPr>
      </w:pPr>
      <w:r>
        <w:rPr>
          <w:rFonts w:ascii="Arial" w:hAnsi="Arial" w:eastAsia="MS Mincho" w:cs="Arial"/>
          <w:kern w:val="0"/>
          <w:sz w:val="20"/>
          <w:szCs w:val="20"/>
        </w:rPr>
        <w:t>S-NODE Initiated QMC Coordination Response</w:t>
      </w:r>
    </w:p>
    <w:p>
      <w:pPr>
        <w:pStyle w:val="117"/>
        <w:spacing w:after="120"/>
        <w:rPr>
          <w:rFonts w:ascii="Arial" w:hAnsi="Arial" w:eastAsia="MS Mincho" w:cs="Arial"/>
          <w:kern w:val="0"/>
          <w:sz w:val="20"/>
          <w:szCs w:val="20"/>
        </w:rPr>
      </w:pPr>
      <w:r>
        <w:rPr>
          <w:rFonts w:hint="eastAsia" w:ascii="Arial" w:hAnsi="Arial" w:eastAsia="MS Mincho" w:cs="Arial"/>
          <w:kern w:val="0"/>
          <w:sz w:val="20"/>
          <w:szCs w:val="20"/>
        </w:rPr>
        <w:t>A</w:t>
      </w:r>
      <w:r>
        <w:rPr>
          <w:rFonts w:ascii="Arial" w:hAnsi="Arial" w:eastAsia="MS Mincho" w:cs="Arial"/>
          <w:kern w:val="0"/>
          <w:sz w:val="20"/>
          <w:szCs w:val="20"/>
        </w:rPr>
        <w:t>ccording to previous agreements, there are three options for MN to respond on the configuration:</w:t>
      </w:r>
    </w:p>
    <w:p>
      <w:pPr>
        <w:pStyle w:val="117"/>
        <w:numPr>
          <w:ilvl w:val="0"/>
          <w:numId w:val="4"/>
        </w:numPr>
        <w:spacing w:after="120"/>
        <w:rPr>
          <w:rFonts w:ascii="Arial" w:hAnsi="Arial" w:eastAsia="MS Mincho" w:cs="Arial"/>
          <w:kern w:val="0"/>
          <w:sz w:val="20"/>
          <w:szCs w:val="20"/>
        </w:rPr>
      </w:pPr>
      <w:r>
        <w:rPr>
          <w:rFonts w:ascii="Arial" w:hAnsi="Arial" w:eastAsia="MS Mincho" w:cs="Arial"/>
          <w:kern w:val="0"/>
          <w:sz w:val="20"/>
          <w:szCs w:val="20"/>
        </w:rPr>
        <w:t>Directly via SRB1</w:t>
      </w:r>
    </w:p>
    <w:p>
      <w:pPr>
        <w:pStyle w:val="117"/>
        <w:numPr>
          <w:ilvl w:val="0"/>
          <w:numId w:val="4"/>
        </w:numPr>
        <w:spacing w:after="120"/>
        <w:rPr>
          <w:rFonts w:ascii="Arial" w:hAnsi="Arial" w:eastAsia="MS Mincho" w:cs="Arial"/>
          <w:kern w:val="0"/>
          <w:sz w:val="20"/>
          <w:szCs w:val="20"/>
        </w:rPr>
      </w:pPr>
      <w:r>
        <w:rPr>
          <w:rFonts w:ascii="Arial" w:hAnsi="Arial" w:eastAsia="MS Mincho" w:cs="Arial"/>
          <w:kern w:val="0"/>
          <w:sz w:val="20"/>
          <w:szCs w:val="20"/>
        </w:rPr>
        <w:t>Directyly via SRB3</w:t>
      </w:r>
    </w:p>
    <w:p>
      <w:pPr>
        <w:pStyle w:val="117"/>
        <w:numPr>
          <w:ilvl w:val="0"/>
          <w:numId w:val="4"/>
        </w:numPr>
        <w:spacing w:after="120"/>
        <w:rPr>
          <w:rFonts w:ascii="Arial" w:hAnsi="Arial" w:eastAsia="MS Mincho" w:cs="Arial"/>
          <w:kern w:val="0"/>
          <w:sz w:val="20"/>
          <w:szCs w:val="20"/>
        </w:rPr>
      </w:pPr>
      <w:r>
        <w:rPr>
          <w:rFonts w:ascii="Arial" w:hAnsi="Arial" w:eastAsia="MS Mincho" w:cs="Arial"/>
          <w:kern w:val="0"/>
          <w:sz w:val="20"/>
          <w:szCs w:val="20"/>
        </w:rPr>
        <w:t>Transparently via SRB1</w:t>
      </w:r>
    </w:p>
    <w:p>
      <w:pPr>
        <w:pStyle w:val="117"/>
        <w:spacing w:after="120"/>
        <w:rPr>
          <w:rFonts w:ascii="Arial" w:hAnsi="Arial" w:eastAsia="MS Mincho" w:cs="Arial"/>
          <w:kern w:val="0"/>
          <w:sz w:val="20"/>
          <w:szCs w:val="20"/>
        </w:rPr>
      </w:pPr>
      <w:r>
        <w:rPr>
          <w:rFonts w:hint="eastAsia" w:ascii="Arial" w:hAnsi="Arial" w:eastAsia="MS Mincho" w:cs="Arial"/>
          <w:kern w:val="0"/>
          <w:sz w:val="20"/>
          <w:szCs w:val="20"/>
        </w:rPr>
        <w:t>W</w:t>
      </w:r>
      <w:r>
        <w:rPr>
          <w:rFonts w:ascii="Arial" w:hAnsi="Arial" w:eastAsia="MS Mincho" w:cs="Arial"/>
          <w:kern w:val="0"/>
          <w:sz w:val="20"/>
          <w:szCs w:val="20"/>
        </w:rPr>
        <w:t xml:space="preserve">hen it is alternative 1, </w:t>
      </w:r>
      <w:r>
        <w:rPr>
          <w:rFonts w:hint="eastAsia" w:ascii="Arial" w:hAnsi="Arial" w:eastAsia="MS Mincho" w:cs="Arial"/>
          <w:kern w:val="0"/>
          <w:sz w:val="20"/>
          <w:szCs w:val="20"/>
        </w:rPr>
        <w:t>wh</w:t>
      </w:r>
      <w:r>
        <w:rPr>
          <w:rFonts w:ascii="Arial" w:hAnsi="Arial" w:eastAsia="MS Mincho" w:cs="Arial"/>
          <w:kern w:val="0"/>
          <w:sz w:val="20"/>
          <w:szCs w:val="20"/>
        </w:rPr>
        <w:t>ich means the MN needs to configure the QoE to UE, the QMC configuration container should be passed to the MN by the SN. Regarding when QMC configuration should be transmitted, it is better to sent only after SN receives the indication from MN about directly configuring via SRB1. In the other cases, the QoE configuration container is not needed to be passed to MN during the initiation of QMC.</w:t>
      </w:r>
    </w:p>
    <w:p>
      <w:pPr>
        <w:pStyle w:val="117"/>
        <w:spacing w:after="120"/>
        <w:rPr>
          <w:rFonts w:ascii="Arial" w:hAnsi="Arial" w:eastAsia="MS Mincho" w:cs="Arial"/>
          <w:b/>
          <w:kern w:val="0"/>
          <w:sz w:val="20"/>
          <w:szCs w:val="20"/>
        </w:rPr>
      </w:pPr>
      <w:r>
        <w:rPr>
          <w:rFonts w:hint="eastAsia" w:ascii="Arial" w:hAnsi="Arial" w:eastAsia="MS Mincho" w:cs="Arial"/>
          <w:b/>
          <w:kern w:val="0"/>
          <w:sz w:val="20"/>
          <w:szCs w:val="20"/>
        </w:rPr>
        <w:t>P</w:t>
      </w:r>
      <w:r>
        <w:rPr>
          <w:rFonts w:ascii="Arial" w:hAnsi="Arial" w:eastAsia="MS Mincho" w:cs="Arial"/>
          <w:b/>
          <w:kern w:val="0"/>
          <w:sz w:val="20"/>
          <w:szCs w:val="20"/>
        </w:rPr>
        <w:t>roposal 1: There is no need to include QoE container in the SN initiated QMC configuration request IE.</w:t>
      </w:r>
    </w:p>
    <w:p>
      <w:pPr>
        <w:pStyle w:val="117"/>
        <w:spacing w:after="120"/>
        <w:rPr>
          <w:rFonts w:ascii="Arial" w:hAnsi="Arial" w:eastAsia="MS Mincho" w:cs="Arial"/>
          <w:b/>
          <w:kern w:val="0"/>
          <w:sz w:val="20"/>
          <w:szCs w:val="20"/>
        </w:rPr>
      </w:pPr>
      <w:r>
        <w:rPr>
          <w:rFonts w:hint="eastAsia" w:ascii="Arial" w:hAnsi="Arial" w:eastAsia="MS Mincho" w:cs="Arial"/>
          <w:b/>
          <w:kern w:val="0"/>
          <w:sz w:val="20"/>
          <w:szCs w:val="20"/>
        </w:rPr>
        <w:t>P</w:t>
      </w:r>
      <w:r>
        <w:rPr>
          <w:rFonts w:ascii="Arial" w:hAnsi="Arial" w:eastAsia="MS Mincho" w:cs="Arial"/>
          <w:b/>
          <w:kern w:val="0"/>
          <w:sz w:val="20"/>
          <w:szCs w:val="20"/>
        </w:rPr>
        <w:t>roposal 2: If the MN indicates to SN sbout directly configuring QoE via SRB1 in the SN initiated QMC configuration response IE, the SN sends the QoE container and other QMC configuration information to MN in another XnAP message.</w:t>
      </w:r>
    </w:p>
    <w:p>
      <w:pPr>
        <w:pStyle w:val="57"/>
        <w:spacing w:before="0"/>
        <w:rPr>
          <w:rFonts w:eastAsia="宋体"/>
          <w:sz w:val="20"/>
          <w:szCs w:val="20"/>
        </w:rPr>
      </w:pPr>
      <w:r>
        <w:rPr>
          <w:rFonts w:eastAsia="宋体"/>
          <w:sz w:val="20"/>
          <w:szCs w:val="20"/>
        </w:rPr>
        <w:object>
          <v:shape id="_x0000_i1025" o:spt="75" type="#_x0000_t75" style="height:80.75pt;width:255.7pt;" o:ole="t" filled="f" o:preferrelative="t" stroked="f" coordsize="21600,21600">
            <v:path/>
            <v:fill on="f" focussize="0,0"/>
            <v:stroke on="f" joinstyle="miter"/>
            <v:imagedata r:id="rId6" o:title=""/>
            <o:lock v:ext="edit" aspectratio="t"/>
            <w10:wrap type="none"/>
            <w10:anchorlock/>
          </v:shape>
          <o:OLEObject Type="Embed" ProgID="Mscgen.Chart" ShapeID="_x0000_i1025" DrawAspect="Content" ObjectID="_1468075725" r:id="rId5">
            <o:LockedField>false</o:LockedField>
          </o:OLEObject>
        </w:object>
      </w:r>
    </w:p>
    <w:p>
      <w:pPr>
        <w:pStyle w:val="57"/>
        <w:spacing w:before="0"/>
        <w:jc w:val="left"/>
        <w:rPr>
          <w:rFonts w:cs="Arial"/>
          <w:b w:val="0"/>
          <w:sz w:val="20"/>
          <w:szCs w:val="20"/>
        </w:rPr>
      </w:pPr>
      <w:r>
        <w:rPr>
          <w:rFonts w:hint="eastAsia" w:cs="Arial"/>
          <w:b w:val="0"/>
          <w:sz w:val="20"/>
          <w:szCs w:val="20"/>
        </w:rPr>
        <w:t>T</w:t>
      </w:r>
      <w:r>
        <w:rPr>
          <w:rFonts w:cs="Arial"/>
          <w:b w:val="0"/>
          <w:sz w:val="20"/>
          <w:szCs w:val="20"/>
        </w:rPr>
        <w:t>he figure above shows the general coordination between SN and MN for the configuration, where the dotted line is only for the case that MN decides to configure to UE directly via SRB1.</w:t>
      </w:r>
    </w:p>
    <w:p>
      <w:pPr>
        <w:pStyle w:val="57"/>
        <w:spacing w:before="0"/>
        <w:jc w:val="left"/>
        <w:rPr>
          <w:rFonts w:cs="Arial" w:eastAsiaTheme="minorEastAsia"/>
        </w:rPr>
      </w:pPr>
    </w:p>
    <w:p>
      <w:pPr>
        <w:pStyle w:val="4"/>
        <w:numPr>
          <w:ilvl w:val="2"/>
          <w:numId w:val="3"/>
        </w:numPr>
      </w:pPr>
      <w:r>
        <w:rPr>
          <w:rFonts w:hint="eastAsia"/>
        </w:rPr>
        <w:t>M</w:t>
      </w:r>
      <w:r>
        <w:t>N-initiated QoE configuration</w:t>
      </w:r>
    </w:p>
    <w:p>
      <w:pPr>
        <w:rPr>
          <w:rFonts w:ascii="Arial" w:hAnsi="Arial" w:cs="Arial" w:eastAsiaTheme="minorEastAsia"/>
          <w:sz w:val="20"/>
          <w:szCs w:val="20"/>
        </w:rPr>
      </w:pPr>
      <w:r>
        <w:rPr>
          <w:rFonts w:hint="eastAsia" w:ascii="Arial" w:hAnsi="Arial" w:cs="Arial" w:eastAsiaTheme="minorEastAsia"/>
          <w:sz w:val="20"/>
          <w:szCs w:val="20"/>
        </w:rPr>
        <w:t>T</w:t>
      </w:r>
      <w:r>
        <w:rPr>
          <w:rFonts w:ascii="Arial" w:hAnsi="Arial" w:cs="Arial" w:eastAsiaTheme="minorEastAsia"/>
          <w:sz w:val="20"/>
          <w:szCs w:val="20"/>
        </w:rPr>
        <w:t>he case that MN receives QoE configuration from AMF/OAM has achieved less attention in previous meetings than that of SN. We do need to have further agreements on this case, in order to finalize the whole solution for configuring QoE in NR-DC.</w:t>
      </w:r>
    </w:p>
    <w:p>
      <w:pPr>
        <w:rPr>
          <w:rFonts w:ascii="Arial" w:hAnsi="Arial" w:cs="Arial" w:eastAsiaTheme="minorEastAsia"/>
          <w:sz w:val="20"/>
          <w:szCs w:val="20"/>
        </w:rPr>
      </w:pPr>
      <w:r>
        <w:rPr>
          <w:rFonts w:hint="eastAsia" w:ascii="Arial" w:hAnsi="Arial" w:cs="Arial" w:eastAsiaTheme="minorEastAsia"/>
          <w:sz w:val="20"/>
          <w:szCs w:val="20"/>
        </w:rPr>
        <w:t>T</w:t>
      </w:r>
      <w:r>
        <w:rPr>
          <w:rFonts w:ascii="Arial" w:hAnsi="Arial" w:cs="Arial" w:eastAsiaTheme="minorEastAsia"/>
          <w:sz w:val="20"/>
          <w:szCs w:val="20"/>
        </w:rPr>
        <w:t>he agreements about the QoE configuration in MN side includes the following:</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rFonts w:ascii="Arial" w:hAnsi="Arial" w:cs="Arial" w:eastAsiaTheme="minorEastAsia"/>
                <w:sz w:val="20"/>
                <w:szCs w:val="20"/>
              </w:rPr>
            </w:pPr>
            <w:r>
              <w:rPr>
                <w:rFonts w:hint="eastAsia" w:ascii="Arial" w:hAnsi="Arial" w:cs="Arial" w:eastAsiaTheme="minorEastAsia"/>
                <w:sz w:val="20"/>
                <w:szCs w:val="20"/>
              </w:rPr>
              <w:t>R</w:t>
            </w:r>
            <w:r>
              <w:rPr>
                <w:rFonts w:ascii="Arial" w:hAnsi="Arial" w:cs="Arial" w:eastAsiaTheme="minorEastAsia"/>
                <w:sz w:val="20"/>
                <w:szCs w:val="20"/>
              </w:rPr>
              <w:t>AN3#117:</w:t>
            </w:r>
          </w:p>
          <w:p>
            <w:pPr>
              <w:rPr>
                <w:rFonts w:asciiTheme="minorHAnsi" w:hAnsiTheme="minorHAnsi" w:cstheme="minorBidi"/>
                <w:sz w:val="20"/>
                <w:szCs w:val="20"/>
              </w:rPr>
            </w:pPr>
            <w:r>
              <w:rPr>
                <w:rFonts w:hint="eastAsia" w:ascii="Calibri" w:hAnsi="Calibri" w:cs="Calibri"/>
                <w:b/>
                <w:bCs/>
                <w:color w:val="008000"/>
                <w:sz w:val="20"/>
                <w:szCs w:val="20"/>
              </w:rPr>
              <w:t xml:space="preserve">MN is </w:t>
            </w:r>
            <w:r>
              <w:rPr>
                <w:rFonts w:ascii="Calibri" w:hAnsi="Calibri" w:cs="Calibri"/>
                <w:b/>
                <w:bCs/>
                <w:color w:val="008000"/>
                <w:sz w:val="20"/>
                <w:szCs w:val="20"/>
              </w:rPr>
              <w:t>responsible</w:t>
            </w:r>
            <w:r>
              <w:rPr>
                <w:rFonts w:hint="eastAsia" w:ascii="Calibri" w:hAnsi="Calibri" w:cs="Calibri"/>
                <w:b/>
                <w:bCs/>
                <w:color w:val="008000"/>
                <w:sz w:val="20"/>
                <w:szCs w:val="20"/>
              </w:rPr>
              <w:t xml:space="preserve"> to configure the s-based QoE to UE</w:t>
            </w:r>
            <w:r>
              <w:rPr>
                <w:rFonts w:ascii="Calibri" w:hAnsi="Calibri" w:cs="Calibri"/>
                <w:b/>
                <w:bCs/>
                <w:color w:val="008000"/>
                <w:sz w:val="20"/>
                <w:szCs w:val="20"/>
              </w:rPr>
              <w:t>.</w:t>
            </w:r>
            <w:r>
              <w:rPr>
                <w:rFonts w:ascii="Calibri" w:hAnsi="Calibri" w:cs="Calibri"/>
                <w:b/>
                <w:bCs/>
                <w:color w:val="0000FF"/>
                <w:sz w:val="20"/>
                <w:szCs w:val="20"/>
              </w:rPr>
              <w:t xml:space="preserve"> </w:t>
            </w:r>
          </w:p>
          <w:p>
            <w:pPr>
              <w:contextualSpacing/>
              <w:rPr>
                <w:rFonts w:ascii="Calibri" w:hAnsi="Calibri" w:cs="Calibri"/>
                <w:b/>
                <w:bCs/>
                <w:color w:val="008000"/>
                <w:sz w:val="20"/>
                <w:szCs w:val="20"/>
              </w:rPr>
            </w:pPr>
            <w:r>
              <w:rPr>
                <w:rFonts w:ascii="Calibri" w:hAnsi="Calibri" w:cs="Calibri"/>
                <w:b/>
                <w:bCs/>
                <w:color w:val="008000"/>
                <w:sz w:val="20"/>
                <w:szCs w:val="20"/>
              </w:rPr>
              <w:t>If the M-based QoE configuration is received by the MN, the MN should make the decision on the UE selection and on which node sends the QoE configuration to the UE.</w:t>
            </w:r>
          </w:p>
        </w:tc>
      </w:tr>
    </w:tbl>
    <w:p>
      <w:pPr>
        <w:rPr>
          <w:rFonts w:ascii="Arial" w:hAnsi="Arial" w:cs="Arial" w:eastAsiaTheme="minorEastAsia"/>
          <w:sz w:val="20"/>
          <w:szCs w:val="20"/>
        </w:rPr>
      </w:pPr>
    </w:p>
    <w:p>
      <w:pPr>
        <w:rPr>
          <w:rFonts w:ascii="Arial" w:hAnsi="Arial" w:cs="Arial" w:eastAsiaTheme="minorEastAsia"/>
          <w:sz w:val="20"/>
          <w:szCs w:val="20"/>
        </w:rPr>
      </w:pPr>
      <w:r>
        <w:rPr>
          <w:rFonts w:hint="eastAsia" w:ascii="Arial" w:hAnsi="Arial" w:cs="Arial" w:eastAsiaTheme="minorEastAsia"/>
          <w:sz w:val="20"/>
          <w:szCs w:val="20"/>
        </w:rPr>
        <w:t>F</w:t>
      </w:r>
      <w:r>
        <w:rPr>
          <w:rFonts w:ascii="Arial" w:hAnsi="Arial" w:cs="Arial" w:eastAsiaTheme="minorEastAsia"/>
          <w:sz w:val="20"/>
          <w:szCs w:val="20"/>
        </w:rPr>
        <w:t>or the m-based QoE configuration received by MN, although there was mentioned in previous meetings that MN may forward the configuration to SN and let SN send the configuration to UE. However, we do not think there is such a need. The reasons are as follows:</w:t>
      </w:r>
    </w:p>
    <w:p>
      <w:pPr>
        <w:pStyle w:val="119"/>
        <w:numPr>
          <w:ilvl w:val="0"/>
          <w:numId w:val="4"/>
        </w:numPr>
        <w:ind w:firstLineChars="0"/>
        <w:rPr>
          <w:rFonts w:ascii="Arial" w:hAnsi="Arial" w:cs="Arial" w:eastAsiaTheme="minorEastAsia"/>
          <w:sz w:val="20"/>
          <w:szCs w:val="20"/>
        </w:rPr>
      </w:pPr>
      <w:r>
        <w:rPr>
          <w:rFonts w:ascii="Arial" w:hAnsi="Arial" w:cs="Arial" w:eastAsiaTheme="minorEastAsia"/>
          <w:sz w:val="20"/>
          <w:szCs w:val="20"/>
        </w:rPr>
        <w:t>In DC, SRB1 is always configured, there is no need to bother to use SRB3 for the configuration received by MN.</w:t>
      </w:r>
    </w:p>
    <w:p>
      <w:pPr>
        <w:pStyle w:val="119"/>
        <w:numPr>
          <w:ilvl w:val="0"/>
          <w:numId w:val="4"/>
        </w:numPr>
        <w:ind w:firstLineChars="0"/>
        <w:rPr>
          <w:rFonts w:ascii="Arial" w:hAnsi="Arial" w:cs="Arial" w:eastAsiaTheme="minorEastAsia"/>
          <w:sz w:val="20"/>
          <w:szCs w:val="20"/>
        </w:rPr>
      </w:pPr>
      <w:r>
        <w:rPr>
          <w:rFonts w:ascii="Arial" w:hAnsi="Arial" w:cs="Arial" w:eastAsiaTheme="minorEastAsia"/>
          <w:sz w:val="20"/>
          <w:szCs w:val="20"/>
        </w:rPr>
        <w:t xml:space="preserve">MN should perform the UE selection for m-based QoE configuration received by itself. If there is no UE in MCG that satisfies the area scope, the MN could select those UEs without dual connectivity to perform QoE measurement. It is not necessary to send the configuration to SN and let SN perform UE selection one more time. </w:t>
      </w:r>
    </w:p>
    <w:p>
      <w:pPr>
        <w:rPr>
          <w:rFonts w:ascii="Arial" w:hAnsi="Arial" w:cs="Arial" w:eastAsiaTheme="minorEastAsia"/>
          <w:sz w:val="20"/>
          <w:szCs w:val="20"/>
        </w:rPr>
      </w:pPr>
      <w:r>
        <w:rPr>
          <w:rFonts w:ascii="Arial" w:hAnsi="Arial" w:cs="Arial" w:eastAsiaTheme="minorEastAsia"/>
          <w:sz w:val="20"/>
          <w:szCs w:val="20"/>
        </w:rPr>
        <w:t xml:space="preserve">In one word, we believe that the MN should take control of the configuration received by itself and there is no need to send the configuration to SN. </w:t>
      </w:r>
    </w:p>
    <w:p>
      <w:pPr>
        <w:rPr>
          <w:rFonts w:ascii="Arial" w:hAnsi="Arial" w:cs="Arial" w:eastAsiaTheme="minorEastAsia"/>
          <w:b/>
          <w:sz w:val="20"/>
          <w:szCs w:val="20"/>
        </w:rPr>
      </w:pPr>
      <w:r>
        <w:rPr>
          <w:rFonts w:hint="eastAsia" w:ascii="Arial" w:hAnsi="Arial" w:cs="Arial" w:eastAsiaTheme="minorEastAsia"/>
          <w:b/>
          <w:sz w:val="20"/>
          <w:szCs w:val="20"/>
        </w:rPr>
        <w:t>P</w:t>
      </w:r>
      <w:r>
        <w:rPr>
          <w:rFonts w:ascii="Arial" w:hAnsi="Arial" w:cs="Arial" w:eastAsiaTheme="minorEastAsia"/>
          <w:b/>
          <w:sz w:val="20"/>
          <w:szCs w:val="20"/>
        </w:rPr>
        <w:t>roposal 3: For the m-based QoE configuration received by MN, the MN should send the configuration to the selected UE(s) directly via SRB1.</w:t>
      </w:r>
    </w:p>
    <w:p>
      <w:pPr>
        <w:rPr>
          <w:rFonts w:ascii="Arial" w:hAnsi="Arial" w:cs="Arial" w:eastAsiaTheme="minorEastAsia"/>
          <w:sz w:val="20"/>
          <w:szCs w:val="20"/>
        </w:rPr>
      </w:pPr>
      <w:r>
        <w:rPr>
          <w:rFonts w:hint="eastAsia" w:ascii="Arial" w:hAnsi="Arial" w:cs="Arial" w:eastAsiaTheme="minorEastAsia"/>
          <w:sz w:val="20"/>
          <w:szCs w:val="20"/>
        </w:rPr>
        <w:t>A</w:t>
      </w:r>
      <w:r>
        <w:rPr>
          <w:rFonts w:ascii="Arial" w:hAnsi="Arial" w:cs="Arial" w:eastAsiaTheme="minorEastAsia"/>
          <w:sz w:val="20"/>
          <w:szCs w:val="20"/>
        </w:rPr>
        <w:t>lthough the MN takes control of the configuration it received, after all, it needs to sends the information to the SN in case the SN might assist with forwarding the QoE reports to the MCE, according to the following agreements in previous meetings: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contextualSpacing/>
              <w:rPr>
                <w:rFonts w:ascii="Arial" w:hAnsi="Arial" w:cs="Arial" w:eastAsiaTheme="minorEastAsia"/>
                <w:sz w:val="20"/>
                <w:szCs w:val="20"/>
              </w:rPr>
            </w:pPr>
            <w:r>
              <w:rPr>
                <w:rFonts w:hint="eastAsia" w:ascii="Arial" w:hAnsi="Arial" w:cs="Arial" w:eastAsiaTheme="minorEastAsia"/>
                <w:sz w:val="20"/>
                <w:szCs w:val="20"/>
              </w:rPr>
              <w:t>R</w:t>
            </w:r>
            <w:r>
              <w:rPr>
                <w:rFonts w:ascii="Arial" w:hAnsi="Arial" w:cs="Arial" w:eastAsiaTheme="minorEastAsia"/>
                <w:sz w:val="20"/>
                <w:szCs w:val="20"/>
              </w:rPr>
              <w:t>AN3#118:</w:t>
            </w:r>
          </w:p>
          <w:p>
            <w:pPr>
              <w:contextualSpacing/>
              <w:rPr>
                <w:rFonts w:ascii="Calibri" w:hAnsi="Calibri" w:cs="Calibri"/>
                <w:b/>
                <w:bCs/>
                <w:color w:val="2B04BC"/>
                <w:sz w:val="20"/>
                <w:szCs w:val="20"/>
              </w:rPr>
            </w:pPr>
            <w:r>
              <w:rPr>
                <w:rFonts w:ascii="Calibri" w:hAnsi="Calibri" w:eastAsia="Times New Roman" w:cs="Calibri"/>
                <w:b/>
                <w:bCs/>
                <w:color w:val="008000"/>
                <w:sz w:val="20"/>
                <w:szCs w:val="20"/>
                <w:lang w:val="en-GB" w:eastAsia="en-US"/>
              </w:rPr>
              <w:t xml:space="preserve">When MN configures a UE with m-based QoE, it may indicate to SN: the QoE Reference, the MCE IP address. </w:t>
            </w:r>
            <w:r>
              <w:rPr>
                <w:rFonts w:ascii="Calibri" w:hAnsi="Calibri" w:eastAsia="等线" w:cs="Calibri"/>
                <w:b/>
                <w:bCs/>
                <w:color w:val="0000FF"/>
                <w:kern w:val="2"/>
                <w:sz w:val="20"/>
                <w:szCs w:val="20"/>
              </w:rPr>
              <w:t>FFS for other information (e.g., RRC ID)</w:t>
            </w:r>
            <w:r>
              <w:rPr>
                <w:rFonts w:ascii="Calibri" w:hAnsi="Calibri" w:eastAsia="Times New Roman" w:cs="Calibri"/>
                <w:b/>
                <w:bCs/>
                <w:color w:val="2B04BC"/>
                <w:sz w:val="20"/>
                <w:szCs w:val="20"/>
                <w:lang w:val="en-GB" w:eastAsia="en-US"/>
              </w:rPr>
              <w:t xml:space="preserve"> </w:t>
            </w:r>
          </w:p>
          <w:p>
            <w:pPr>
              <w:contextualSpacing/>
              <w:rPr>
                <w:rFonts w:ascii="Arial" w:hAnsi="Arial" w:cs="Arial" w:eastAsiaTheme="minorEastAsia"/>
                <w:sz w:val="20"/>
                <w:szCs w:val="20"/>
                <w:lang w:val="en-GB"/>
              </w:rPr>
            </w:pPr>
          </w:p>
          <w:p>
            <w:pPr>
              <w:contextualSpacing/>
              <w:rPr>
                <w:rFonts w:ascii="Arial" w:hAnsi="Arial" w:cs="Arial" w:eastAsiaTheme="minorEastAsia"/>
                <w:sz w:val="20"/>
                <w:szCs w:val="20"/>
                <w:lang w:val="en-GB"/>
              </w:rPr>
            </w:pPr>
            <w:r>
              <w:rPr>
                <w:rFonts w:ascii="Arial" w:hAnsi="Arial" w:cs="Arial" w:eastAsiaTheme="minorEastAsia"/>
                <w:sz w:val="20"/>
                <w:szCs w:val="20"/>
                <w:lang w:val="en-GB"/>
              </w:rPr>
              <w:t>RAN3#</w:t>
            </w:r>
            <w:r>
              <w:rPr>
                <w:rFonts w:hint="eastAsia" w:ascii="Arial" w:hAnsi="Arial" w:cs="Arial" w:eastAsiaTheme="minorEastAsia"/>
                <w:sz w:val="20"/>
                <w:szCs w:val="20"/>
                <w:lang w:val="en-GB"/>
              </w:rPr>
              <w:t>1</w:t>
            </w:r>
            <w:r>
              <w:rPr>
                <w:rFonts w:ascii="Arial" w:hAnsi="Arial" w:cs="Arial" w:eastAsiaTheme="minorEastAsia"/>
                <w:sz w:val="20"/>
                <w:szCs w:val="20"/>
                <w:lang w:val="en-GB"/>
              </w:rPr>
              <w:t>19-</w:t>
            </w:r>
            <w:r>
              <w:rPr>
                <w:rFonts w:hint="eastAsia" w:ascii="Arial" w:hAnsi="Arial" w:cs="Arial" w:eastAsiaTheme="minorEastAsia"/>
                <w:sz w:val="20"/>
                <w:szCs w:val="20"/>
                <w:lang w:val="en-GB"/>
              </w:rPr>
              <w:t>bis</w:t>
            </w:r>
            <w:r>
              <w:rPr>
                <w:rFonts w:ascii="Arial" w:hAnsi="Arial" w:cs="Arial" w:eastAsiaTheme="minorEastAsia"/>
                <w:sz w:val="20"/>
                <w:szCs w:val="20"/>
                <w:lang w:val="en-GB"/>
              </w:rPr>
              <w:t>-e</w:t>
            </w:r>
            <w:r>
              <w:rPr>
                <w:rFonts w:ascii="Arial" w:hAnsi="Arial" w:cs="Arial" w:eastAsiaTheme="minorEastAsia"/>
                <w:sz w:val="20"/>
                <w:szCs w:val="20"/>
              </w:rPr>
              <w:t>:</w:t>
            </w:r>
          </w:p>
          <w:p>
            <w:pPr>
              <w:rPr>
                <w:rFonts w:ascii="Arial" w:hAnsi="Arial" w:cs="Arial" w:eastAsiaTheme="minorEastAsia"/>
                <w:sz w:val="20"/>
                <w:szCs w:val="20"/>
              </w:rPr>
            </w:pPr>
            <w:r>
              <w:rPr>
                <w:rStyle w:val="118"/>
                <w:rFonts w:ascii="Calibri" w:hAnsi="Calibri" w:cs="Calibri"/>
                <w:b/>
                <w:bCs/>
                <w:color w:val="008000"/>
                <w:sz w:val="20"/>
                <w:szCs w:val="20"/>
                <w:u w:val="none"/>
              </w:rPr>
              <w:t>If the SN is asked by the MN to forward to the MCE the QoE reports pertaining to a measurement configured by the MN, the MN should indicate to the SN the QoE Reference, the MCE IP Address and the RRC ID.</w:t>
            </w:r>
          </w:p>
        </w:tc>
      </w:tr>
    </w:tbl>
    <w:p>
      <w:pPr>
        <w:spacing w:before="120" w:beforeLines="50" w:after="120"/>
        <w:rPr>
          <w:rFonts w:ascii="Arial" w:hAnsi="Arial" w:cs="Arial" w:eastAsiaTheme="minorEastAsia"/>
          <w:sz w:val="20"/>
          <w:szCs w:val="20"/>
        </w:rPr>
      </w:pPr>
      <w:r>
        <w:rPr>
          <w:rFonts w:ascii="Arial" w:hAnsi="Arial" w:cs="Arial" w:eastAsiaTheme="minorEastAsia"/>
          <w:sz w:val="20"/>
          <w:szCs w:val="20"/>
        </w:rPr>
        <w:t xml:space="preserve">Then it is clear that, no matter for s-based QoE or m-based </w:t>
      </w:r>
      <w:r>
        <w:rPr>
          <w:rFonts w:hint="eastAsia" w:ascii="Arial" w:hAnsi="Arial" w:cs="Arial" w:eastAsiaTheme="minorEastAsia"/>
          <w:sz w:val="20"/>
          <w:szCs w:val="20"/>
        </w:rPr>
        <w:t>QoE</w:t>
      </w:r>
      <w:r>
        <w:rPr>
          <w:rFonts w:ascii="Arial" w:hAnsi="Arial" w:cs="Arial" w:eastAsiaTheme="minorEastAsia"/>
          <w:sz w:val="20"/>
          <w:szCs w:val="20"/>
        </w:rPr>
        <w:t xml:space="preserve"> configuration by MN, the MN can send the QoE Reference, the MCE IP Address and RRC id in an MN-initiated XnAP message to the SN. The general procedures are as below:</w:t>
      </w:r>
    </w:p>
    <w:p>
      <w:pPr>
        <w:spacing w:before="120" w:beforeLines="50" w:after="120"/>
        <w:jc w:val="center"/>
        <w:rPr>
          <w:rFonts w:ascii="Arial" w:hAnsi="Arial" w:cs="Arial" w:eastAsiaTheme="minorEastAsia"/>
          <w:sz w:val="20"/>
          <w:szCs w:val="20"/>
        </w:rPr>
      </w:pPr>
      <w:r>
        <w:rPr>
          <w:rFonts w:eastAsia="宋体"/>
        </w:rPr>
        <w:object>
          <v:shape id="_x0000_i1026" o:spt="75" type="#_x0000_t75" style="height:155.55pt;width:429.7pt;" o:ole="t" filled="f" o:preferrelative="t" stroked="f" coordsize="21600,21600">
            <v:path/>
            <v:fill on="f" focussize="0,0"/>
            <v:stroke on="f" joinstyle="miter"/>
            <v:imagedata r:id="rId8" o:title=""/>
            <o:lock v:ext="edit" aspectratio="t"/>
            <w10:wrap type="none"/>
            <w10:anchorlock/>
          </v:shape>
          <o:OLEObject Type="Embed" ProgID="Mscgen.Chart" ShapeID="_x0000_i1026" DrawAspect="Content" ObjectID="_1468075726" r:id="rId7">
            <o:LockedField>false</o:LockedField>
          </o:OLEObject>
        </w:object>
      </w:r>
    </w:p>
    <w:p>
      <w:pPr>
        <w:rPr>
          <w:rFonts w:ascii="Arial" w:hAnsi="Arial" w:cs="Arial" w:eastAsiaTheme="minorEastAsia"/>
        </w:rPr>
      </w:pPr>
    </w:p>
    <w:p>
      <w:pPr>
        <w:pStyle w:val="4"/>
        <w:numPr>
          <w:ilvl w:val="2"/>
          <w:numId w:val="3"/>
        </w:numPr>
      </w:pPr>
      <w:r>
        <w:t>Reporting indication over Uu</w:t>
      </w:r>
    </w:p>
    <w:p>
      <w:pPr>
        <w:rPr>
          <w:rFonts w:ascii="Arial" w:hAnsi="Arial" w:cs="Arial" w:eastAsiaTheme="minorEastAsia"/>
          <w:sz w:val="20"/>
          <w:szCs w:val="20"/>
        </w:rPr>
      </w:pPr>
      <w:r>
        <w:rPr>
          <w:rFonts w:ascii="Arial" w:hAnsi="Arial" w:cs="Arial" w:eastAsiaTheme="minorEastAsia"/>
          <w:sz w:val="20"/>
          <w:szCs w:val="20"/>
        </w:rPr>
        <w:t>After the above discussion on the initiation of QoE configuration, an important enhancement on R17 mechanism is the reporting leg indication. RAN2 also has the following agreements: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widowControl w:val="0"/>
              <w:spacing w:after="0" w:afterAutospacing="0"/>
              <w:jc w:val="both"/>
              <w:rPr>
                <w:rFonts w:ascii="Arial" w:hAnsi="Arial" w:cs="Arial" w:eastAsiaTheme="minorEastAsia"/>
                <w:sz w:val="20"/>
                <w:szCs w:val="20"/>
              </w:rPr>
            </w:pPr>
            <w:r>
              <w:rPr>
                <w:rFonts w:hint="eastAsia" w:ascii="Arial" w:hAnsi="Arial" w:cs="Arial" w:eastAsiaTheme="minorEastAsia"/>
                <w:sz w:val="20"/>
                <w:szCs w:val="20"/>
              </w:rPr>
              <w:t>R</w:t>
            </w:r>
            <w:r>
              <w:rPr>
                <w:rFonts w:ascii="Arial" w:hAnsi="Arial" w:cs="Arial" w:eastAsiaTheme="minorEastAsia"/>
                <w:sz w:val="20"/>
                <w:szCs w:val="20"/>
              </w:rPr>
              <w:t>AN2#121-bis-e:</w:t>
            </w:r>
          </w:p>
          <w:p>
            <w:pPr>
              <w:widowControl w:val="0"/>
              <w:spacing w:after="0" w:afterAutospacing="0"/>
              <w:jc w:val="both"/>
              <w:rPr>
                <w:rFonts w:ascii="Arial" w:hAnsi="Arial" w:cs="Arial"/>
                <w:sz w:val="20"/>
                <w:szCs w:val="20"/>
              </w:rPr>
            </w:pPr>
            <w:r>
              <w:rPr>
                <w:rFonts w:ascii="Arial" w:hAnsi="Arial" w:cs="Arial"/>
                <w:sz w:val="20"/>
                <w:szCs w:val="20"/>
              </w:rPr>
              <w:t>- The network can optionally explicitly indicate the SRB for the QoE reporting if both SRB4 and SRB5 are configured.</w:t>
            </w:r>
          </w:p>
          <w:p>
            <w:pPr>
              <w:widowControl w:val="0"/>
              <w:spacing w:after="0" w:afterAutospacing="0"/>
              <w:ind w:left="200" w:hanging="200" w:hangingChars="100"/>
              <w:jc w:val="both"/>
              <w:rPr>
                <w:rFonts w:ascii="Arial" w:hAnsi="Arial" w:cs="Arial"/>
                <w:sz w:val="20"/>
                <w:szCs w:val="20"/>
              </w:rPr>
            </w:pPr>
            <w:r>
              <w:rPr>
                <w:rFonts w:ascii="Arial" w:hAnsi="Arial" w:cs="Arial"/>
                <w:sz w:val="20"/>
                <w:szCs w:val="20"/>
              </w:rPr>
              <w:t>- MN- or SN-associated QoE reports can use either SRB4 or SRB5 if only one of SRB4 or SRB5 is configured for the</w:t>
            </w:r>
            <w:r>
              <w:rPr>
                <w:rFonts w:hint="eastAsia" w:ascii="Arial" w:hAnsi="Arial" w:cs="Arial" w:eastAsiaTheme="minorEastAsia"/>
                <w:sz w:val="20"/>
                <w:szCs w:val="20"/>
              </w:rPr>
              <w:t xml:space="preserve"> </w:t>
            </w:r>
            <w:r>
              <w:rPr>
                <w:rFonts w:ascii="Arial" w:hAnsi="Arial" w:cs="Arial"/>
                <w:sz w:val="20"/>
                <w:szCs w:val="20"/>
              </w:rPr>
              <w:t xml:space="preserve">UE. </w:t>
            </w:r>
            <w:r>
              <w:rPr>
                <w:rFonts w:ascii="Arial" w:hAnsi="Arial" w:cs="Arial"/>
                <w:color w:val="FF0000"/>
                <w:sz w:val="20"/>
                <w:szCs w:val="20"/>
              </w:rPr>
              <w:t>FFS whether network configuration is needed.</w:t>
            </w:r>
          </w:p>
        </w:tc>
      </w:tr>
    </w:tbl>
    <w:p>
      <w:pPr>
        <w:rPr>
          <w:rFonts w:ascii="Arial" w:hAnsi="Arial" w:cs="Arial" w:eastAsiaTheme="minorEastAsia"/>
          <w:sz w:val="20"/>
          <w:szCs w:val="20"/>
        </w:rPr>
      </w:pPr>
      <w:r>
        <w:rPr>
          <w:rFonts w:ascii="Arial" w:hAnsi="Arial" w:cs="Arial" w:eastAsiaTheme="minorEastAsia"/>
          <w:sz w:val="20"/>
          <w:szCs w:val="20"/>
        </w:rPr>
        <w:t xml:space="preserve">So, it is clear that when both SRB4 and SRB5 are configured, the network should send an SRB type, i.e., SRB4 or SRB5, to the UE as the reporting leg indication. For the case when only one of SRB4 or SRB5 is configured, we think the SRB indication could be omitted in the QoE configuration, which means the SRB type defined in the QoE configuration over RRC should be an optional IE. </w:t>
      </w:r>
    </w:p>
    <w:p>
      <w:pPr>
        <w:rPr>
          <w:rFonts w:ascii="Arial" w:hAnsi="Arial" w:cs="Arial" w:eastAsiaTheme="minorEastAsia"/>
          <w:sz w:val="20"/>
          <w:szCs w:val="20"/>
        </w:rPr>
      </w:pPr>
      <w:r>
        <w:rPr>
          <w:rFonts w:hint="eastAsia" w:ascii="Arial" w:hAnsi="Arial" w:cs="Arial" w:eastAsiaTheme="minorEastAsia"/>
          <w:sz w:val="20"/>
          <w:szCs w:val="20"/>
        </w:rPr>
        <w:t>Note</w:t>
      </w:r>
      <w:r>
        <w:rPr>
          <w:rFonts w:ascii="Arial" w:hAnsi="Arial" w:cs="Arial" w:eastAsiaTheme="minorEastAsia"/>
          <w:sz w:val="20"/>
          <w:szCs w:val="20"/>
        </w:rPr>
        <w:t xml:space="preserve"> that the SRB type indication should only be inteneded to the encapsulated QoE reports. </w:t>
      </w:r>
    </w:p>
    <w:p>
      <w:pPr>
        <w:rPr>
          <w:rFonts w:ascii="Arial" w:hAnsi="Arial" w:cs="Arial" w:eastAsiaTheme="minorEastAsia"/>
          <w:b/>
          <w:sz w:val="20"/>
          <w:szCs w:val="20"/>
        </w:rPr>
      </w:pPr>
      <w:r>
        <w:rPr>
          <w:rFonts w:ascii="Arial" w:hAnsi="Arial" w:cs="Arial" w:eastAsiaTheme="minorEastAsia"/>
          <w:b/>
          <w:sz w:val="20"/>
          <w:szCs w:val="20"/>
        </w:rPr>
        <w:t>Proposal 4: An optional indication of SRB type, i.e., SRB4 or SRB5, is needed to indicate the reporting leg of QoE reports during the initiation of QoE configuration over Uu.</w:t>
      </w:r>
    </w:p>
    <w:p>
      <w:pPr>
        <w:rPr>
          <w:rFonts w:eastAsiaTheme="minorEastAsia"/>
        </w:rPr>
      </w:pPr>
    </w:p>
    <w:p>
      <w:pPr>
        <w:pStyle w:val="3"/>
        <w:rPr>
          <w:rFonts w:eastAsiaTheme="minorEastAsia"/>
        </w:rPr>
      </w:pPr>
      <w:r>
        <w:rPr>
          <w:rFonts w:hint="eastAsia" w:eastAsiaTheme="minorEastAsia"/>
        </w:rPr>
        <w:t>R</w:t>
      </w:r>
      <w:r>
        <w:rPr>
          <w:rFonts w:eastAsiaTheme="minorEastAsia"/>
        </w:rPr>
        <w:t>VQoE configuration initiation</w:t>
      </w:r>
    </w:p>
    <w:p>
      <w:pPr>
        <w:spacing w:before="120" w:after="0"/>
        <w:rPr>
          <w:rStyle w:val="118"/>
          <w:rFonts w:ascii="Calibri" w:hAnsi="Calibri" w:cs="Calibri"/>
          <w:b/>
          <w:bCs/>
          <w:color w:val="008000"/>
          <w:sz w:val="18"/>
          <w:szCs w:val="18"/>
          <w:u w:val="none"/>
        </w:rPr>
      </w:pPr>
      <w:r>
        <w:rPr>
          <w:rStyle w:val="118"/>
          <w:rFonts w:ascii="Calibri" w:hAnsi="Calibri" w:cs="Calibri"/>
          <w:b/>
          <w:bCs/>
          <w:color w:val="008000"/>
          <w:sz w:val="18"/>
          <w:szCs w:val="18"/>
          <w:u w:val="none"/>
        </w:rPr>
        <w:t xml:space="preserve">For UEs in NR-DC, the node that configured the UE with a QoE measurement configuration can generate the corresponding RVQoE measurement configuration. </w:t>
      </w:r>
    </w:p>
    <w:p>
      <w:pPr>
        <w:spacing w:before="120" w:after="0"/>
        <w:rPr>
          <w:rFonts w:ascii="Calibri" w:hAnsi="Calibri" w:eastAsiaTheme="minorEastAsia"/>
          <w:color w:val="008000"/>
        </w:rPr>
      </w:pPr>
      <w:r>
        <w:rPr>
          <w:rStyle w:val="118"/>
          <w:rFonts w:ascii="Calibri" w:hAnsi="Calibri" w:cs="Calibri"/>
          <w:b/>
          <w:bCs/>
          <w:color w:val="008000"/>
          <w:sz w:val="18"/>
          <w:szCs w:val="18"/>
          <w:u w:val="none"/>
        </w:rPr>
        <w:t xml:space="preserve">As the baseline, QoE reports and RVQoE reports pertaining to the same QoE reference can be sent over the same leg. </w:t>
      </w:r>
      <w:r>
        <w:rPr>
          <w:rStyle w:val="118"/>
          <w:rFonts w:ascii="Calibri" w:hAnsi="Calibri"/>
          <w:color w:val="008000"/>
          <w:u w:val="none"/>
        </w:rPr>
        <w:t xml:space="preserve">  </w:t>
      </w:r>
    </w:p>
    <w:p>
      <w:pPr>
        <w:spacing w:before="120" w:after="0"/>
        <w:rPr>
          <w:rStyle w:val="118"/>
          <w:rFonts w:ascii="Calibri" w:hAnsi="Calibri" w:cs="Calibri" w:eastAsiaTheme="minorEastAsia"/>
          <w:b/>
          <w:bCs/>
          <w:sz w:val="18"/>
          <w:szCs w:val="18"/>
          <w:u w:val="none"/>
        </w:rPr>
      </w:pPr>
      <w:r>
        <w:rPr>
          <w:rStyle w:val="118"/>
          <w:rFonts w:ascii="Calibri" w:hAnsi="Calibri" w:cs="Calibri"/>
          <w:b/>
          <w:bCs/>
          <w:sz w:val="18"/>
          <w:szCs w:val="18"/>
          <w:u w:val="none"/>
        </w:rPr>
        <w:t xml:space="preserve">FFS whether, in a UE in NR-DC, each QoE configuration can have more than one corresponding RVQoE configuration. </w:t>
      </w:r>
    </w:p>
    <w:p>
      <w:pPr>
        <w:spacing w:before="120" w:after="0"/>
        <w:rPr>
          <w:rFonts w:ascii="Arial" w:hAnsi="Arial" w:cs="Arial" w:eastAsiaTheme="minorEastAsia"/>
          <w:sz w:val="20"/>
          <w:szCs w:val="20"/>
        </w:rPr>
      </w:pPr>
      <w:r>
        <w:rPr>
          <w:rFonts w:ascii="Arial" w:hAnsi="Arial" w:cs="Arial" w:eastAsiaTheme="minorEastAsia"/>
          <w:sz w:val="20"/>
          <w:szCs w:val="20"/>
        </w:rPr>
        <w:t xml:space="preserve">For the FFS on the number of RVQoE configuration pertaining to each Reference, after checking the ASN.1 in 38.331, we have found that there could be only one RVQoE configuration stored in the UE AS for one QoE configuration. </w:t>
      </w:r>
    </w:p>
    <w:p>
      <w:pPr>
        <w:spacing w:before="120" w:after="0"/>
        <w:rPr>
          <w:rFonts w:ascii="Arial" w:hAnsi="Arial" w:cs="Arial" w:eastAsiaTheme="minorEastAsia"/>
          <w:b/>
          <w:sz w:val="20"/>
          <w:szCs w:val="20"/>
        </w:rPr>
      </w:pPr>
      <w:r>
        <w:rPr>
          <w:rFonts w:hint="eastAsia" w:ascii="Arial" w:hAnsi="Arial" w:cs="Arial" w:eastAsiaTheme="minorEastAsia"/>
          <w:b/>
          <w:sz w:val="20"/>
          <w:szCs w:val="20"/>
        </w:rPr>
        <w:t>P</w:t>
      </w:r>
      <w:r>
        <w:rPr>
          <w:rFonts w:ascii="Arial" w:hAnsi="Arial" w:cs="Arial" w:eastAsiaTheme="minorEastAsia"/>
          <w:b/>
          <w:sz w:val="20"/>
          <w:szCs w:val="20"/>
        </w:rPr>
        <w:t xml:space="preserve">roposal 5: Clarify in RAN3 that, there could be only one RVQoE configuration for each QoE configuration. </w:t>
      </w:r>
    </w:p>
    <w:p>
      <w:pPr>
        <w:spacing w:before="120" w:after="0"/>
        <w:rPr>
          <w:rFonts w:ascii="Arial" w:hAnsi="Arial" w:cs="Arial" w:eastAsiaTheme="minorEastAsia"/>
          <w:sz w:val="20"/>
          <w:szCs w:val="20"/>
        </w:rPr>
      </w:pPr>
      <w:r>
        <w:rPr>
          <w:rFonts w:hint="eastAsia" w:ascii="Arial" w:hAnsi="Arial" w:cs="Arial" w:eastAsiaTheme="minorEastAsia"/>
          <w:sz w:val="20"/>
          <w:szCs w:val="20"/>
        </w:rPr>
        <w:t>F</w:t>
      </w:r>
      <w:r>
        <w:rPr>
          <w:rFonts w:ascii="Arial" w:hAnsi="Arial" w:cs="Arial" w:eastAsiaTheme="minorEastAsia"/>
          <w:sz w:val="20"/>
          <w:szCs w:val="20"/>
        </w:rPr>
        <w:t>urther, with the agreement that “For UEs in NR-DC, the node that configured the UE with a QoE measurement configuration can generate the corresponding RVQoE measurement configuration”</w:t>
      </w:r>
      <w:r>
        <w:rPr>
          <w:rFonts w:ascii="Arial" w:hAnsi="Arial" w:cs="Arial"/>
          <w:sz w:val="20"/>
          <w:szCs w:val="20"/>
        </w:rPr>
        <w:t xml:space="preserve">, we don’t </w:t>
      </w:r>
      <w:r>
        <w:rPr>
          <w:rFonts w:ascii="Arial" w:hAnsi="Arial" w:cs="Arial" w:eastAsiaTheme="minorEastAsia"/>
          <w:sz w:val="20"/>
          <w:szCs w:val="20"/>
        </w:rPr>
        <w:t>think there would be a problem that two network nodes both configure RVQoE pertaining to the same Qo</w:t>
      </w:r>
      <w:r>
        <w:rPr>
          <w:rFonts w:hint="eastAsia" w:ascii="Arial" w:hAnsi="Arial" w:cs="Arial" w:eastAsiaTheme="minorEastAsia"/>
          <w:sz w:val="20"/>
          <w:szCs w:val="20"/>
        </w:rPr>
        <w:t>E</w:t>
      </w:r>
      <w:r>
        <w:rPr>
          <w:rFonts w:ascii="Arial" w:hAnsi="Arial" w:cs="Arial" w:eastAsiaTheme="minorEastAsia"/>
          <w:sz w:val="20"/>
          <w:szCs w:val="20"/>
        </w:rPr>
        <w:t xml:space="preserve"> </w:t>
      </w:r>
      <w:r>
        <w:rPr>
          <w:rFonts w:hint="eastAsia" w:ascii="Arial" w:hAnsi="Arial" w:cs="Arial" w:eastAsiaTheme="minorEastAsia"/>
          <w:sz w:val="20"/>
          <w:szCs w:val="20"/>
        </w:rPr>
        <w:t>Reference.</w:t>
      </w:r>
    </w:p>
    <w:p>
      <w:pPr>
        <w:spacing w:before="120" w:after="0"/>
        <w:rPr>
          <w:rStyle w:val="118"/>
          <w:rFonts w:ascii="Calibri" w:hAnsi="Calibri" w:cs="Calibri"/>
          <w:b/>
          <w:bCs/>
          <w:color w:val="008000"/>
          <w:sz w:val="20"/>
          <w:szCs w:val="20"/>
          <w:u w:val="none"/>
        </w:rPr>
      </w:pPr>
      <w:r>
        <w:rPr>
          <w:rFonts w:ascii="Arial" w:hAnsi="Arial" w:cs="Arial" w:eastAsiaTheme="minorEastAsia"/>
          <w:sz w:val="20"/>
          <w:szCs w:val="20"/>
        </w:rPr>
        <w:t>The initiation of RVQoE configuration are provided in the following part:</w:t>
      </w:r>
      <w:r>
        <w:rPr>
          <w:rStyle w:val="118"/>
          <w:rFonts w:ascii="Calibri" w:hAnsi="Calibri" w:cs="Calibri"/>
          <w:b/>
          <w:bCs/>
          <w:color w:val="008000"/>
          <w:sz w:val="20"/>
          <w:szCs w:val="20"/>
          <w:u w:val="none"/>
        </w:rPr>
        <w:t xml:space="preserve"> </w:t>
      </w:r>
    </w:p>
    <w:p>
      <w:pPr>
        <w:pStyle w:val="119"/>
        <w:numPr>
          <w:ilvl w:val="0"/>
          <w:numId w:val="5"/>
        </w:numPr>
        <w:spacing w:before="120"/>
        <w:ind w:firstLineChars="0"/>
        <w:rPr>
          <w:rFonts w:ascii="Arial" w:hAnsi="Arial" w:cs="Arial" w:eastAsiaTheme="minorEastAsia"/>
          <w:sz w:val="20"/>
          <w:szCs w:val="20"/>
          <w:u w:val="single"/>
        </w:rPr>
      </w:pPr>
      <w:r>
        <w:rPr>
          <w:rFonts w:ascii="Arial" w:hAnsi="Arial" w:cs="Arial" w:eastAsiaTheme="minorEastAsia"/>
          <w:sz w:val="20"/>
          <w:szCs w:val="20"/>
          <w:u w:val="single"/>
        </w:rPr>
        <w:t>When the MN configures UE with QoE</w:t>
      </w:r>
    </w:p>
    <w:p>
      <w:pPr>
        <w:rPr>
          <w:rFonts w:ascii="Arial" w:hAnsi="Arial" w:cs="Arial" w:eastAsiaTheme="minorEastAsia"/>
          <w:sz w:val="20"/>
          <w:szCs w:val="20"/>
        </w:rPr>
      </w:pPr>
      <w:r>
        <w:rPr>
          <w:rFonts w:ascii="Arial" w:hAnsi="Arial" w:cs="Arial" w:eastAsiaTheme="minorEastAsia"/>
          <w:sz w:val="20"/>
          <w:szCs w:val="20"/>
        </w:rPr>
        <w:t xml:space="preserve">Based on the first agreement above, the MN also configures the RVQoE configuration. Note that the QoE configuration could be received by </w:t>
      </w:r>
      <w:r>
        <w:rPr>
          <w:rFonts w:hint="eastAsia" w:ascii="Arial" w:hAnsi="Arial" w:cs="Arial" w:eastAsiaTheme="minorEastAsia"/>
          <w:sz w:val="20"/>
          <w:szCs w:val="20"/>
        </w:rPr>
        <w:t>M</w:t>
      </w:r>
      <w:r>
        <w:rPr>
          <w:rFonts w:ascii="Arial" w:hAnsi="Arial" w:cs="Arial" w:eastAsiaTheme="minorEastAsia"/>
          <w:sz w:val="20"/>
          <w:szCs w:val="20"/>
        </w:rPr>
        <w:t>N from AMF/OAM, or received by SN from OAM.</w:t>
      </w:r>
    </w:p>
    <w:p>
      <w:pPr>
        <w:rPr>
          <w:rFonts w:ascii="Arial" w:hAnsi="Arial" w:cs="Arial" w:eastAsiaTheme="minorEastAsia"/>
          <w:sz w:val="20"/>
          <w:szCs w:val="20"/>
        </w:rPr>
      </w:pPr>
      <w:r>
        <w:rPr>
          <w:rFonts w:hint="eastAsia" w:ascii="Arial" w:hAnsi="Arial" w:cs="Arial" w:eastAsiaTheme="minorEastAsia"/>
          <w:sz w:val="20"/>
          <w:szCs w:val="20"/>
        </w:rPr>
        <w:t>I</w:t>
      </w:r>
      <w:r>
        <w:rPr>
          <w:rFonts w:ascii="Arial" w:hAnsi="Arial" w:cs="Arial" w:eastAsiaTheme="minorEastAsia"/>
          <w:sz w:val="20"/>
          <w:szCs w:val="20"/>
        </w:rPr>
        <w:t>n this case, the MN initiates the RVQoE configuration via SRB1, and the reporting leg of RVQoE could be SRB4 or transparently via SRB5.</w:t>
      </w:r>
    </w:p>
    <w:p>
      <w:pPr>
        <w:rPr>
          <w:rFonts w:ascii="Arial" w:hAnsi="Arial" w:cs="Arial" w:eastAsiaTheme="minorEastAsia"/>
          <w:sz w:val="20"/>
          <w:szCs w:val="20"/>
        </w:rPr>
      </w:pPr>
      <w:r>
        <w:rPr>
          <w:rFonts w:ascii="Arial" w:hAnsi="Arial" w:cs="Arial" w:eastAsiaTheme="minorEastAsia"/>
          <w:sz w:val="20"/>
          <w:szCs w:val="20"/>
        </w:rPr>
        <w:t>It should be noted that, if MN configures RVQoE pertaining to the QoE configuration received by SN, the available RAN visible Qo</w:t>
      </w:r>
      <w:r>
        <w:rPr>
          <w:rFonts w:hint="eastAsia" w:ascii="Arial" w:hAnsi="Arial" w:cs="Arial" w:eastAsiaTheme="minorEastAsia"/>
          <w:sz w:val="20"/>
          <w:szCs w:val="20"/>
        </w:rPr>
        <w:t>E</w:t>
      </w:r>
      <w:r>
        <w:rPr>
          <w:rFonts w:ascii="Arial" w:hAnsi="Arial" w:cs="Arial" w:eastAsiaTheme="minorEastAsia"/>
          <w:sz w:val="20"/>
          <w:szCs w:val="20"/>
        </w:rPr>
        <w:t xml:space="preserve"> metrics should be sent to the MN by SN.</w:t>
      </w:r>
    </w:p>
    <w:p>
      <w:pPr>
        <w:pStyle w:val="119"/>
        <w:numPr>
          <w:ilvl w:val="0"/>
          <w:numId w:val="5"/>
        </w:numPr>
        <w:spacing w:before="120"/>
        <w:ind w:firstLineChars="0"/>
        <w:rPr>
          <w:rFonts w:ascii="Arial" w:hAnsi="Arial" w:cs="Arial" w:eastAsiaTheme="minorEastAsia"/>
          <w:sz w:val="20"/>
          <w:szCs w:val="20"/>
          <w:u w:val="single"/>
        </w:rPr>
      </w:pPr>
      <w:r>
        <w:rPr>
          <w:rFonts w:ascii="Arial" w:hAnsi="Arial" w:cs="Arial" w:eastAsiaTheme="minorEastAsia"/>
          <w:sz w:val="20"/>
          <w:szCs w:val="20"/>
          <w:u w:val="single"/>
        </w:rPr>
        <w:t>When SN configures UE with QoE</w:t>
      </w:r>
    </w:p>
    <w:p>
      <w:pPr>
        <w:spacing w:before="0" w:after="120" w:afterAutospacing="0"/>
        <w:rPr>
          <w:rFonts w:ascii="Arial" w:hAnsi="Arial" w:cs="Arial" w:eastAsiaTheme="minorEastAsia"/>
          <w:sz w:val="20"/>
          <w:szCs w:val="20"/>
        </w:rPr>
      </w:pPr>
      <w:r>
        <w:rPr>
          <w:rFonts w:ascii="Arial" w:hAnsi="Arial" w:cs="Arial" w:eastAsiaTheme="minorEastAsia"/>
          <w:sz w:val="20"/>
          <w:szCs w:val="20"/>
        </w:rPr>
        <w:t>Based on the first agreement above, the SN also configures the RVQoE configuration. Note that the QoE configuration could be only received by SN from OAM, according to our Proposal 3.</w:t>
      </w:r>
    </w:p>
    <w:p>
      <w:pPr>
        <w:spacing w:before="0" w:after="120" w:afterAutospacing="0"/>
        <w:rPr>
          <w:rFonts w:ascii="Arial" w:hAnsi="Arial" w:cs="Arial" w:eastAsiaTheme="minorEastAsia"/>
          <w:sz w:val="20"/>
          <w:szCs w:val="20"/>
        </w:rPr>
      </w:pPr>
      <w:r>
        <w:rPr>
          <w:rFonts w:ascii="Arial" w:hAnsi="Arial" w:cs="Arial" w:eastAsiaTheme="minorEastAsia"/>
          <w:sz w:val="20"/>
          <w:szCs w:val="20"/>
        </w:rPr>
        <w:t>In this case, the SN initiates the RVQoE configuration either via SRB3 or transparently via SRB1.</w:t>
      </w:r>
    </w:p>
    <w:p>
      <w:pPr>
        <w:spacing w:before="0" w:after="120" w:afterAutospacing="0"/>
        <w:rPr>
          <w:rFonts w:ascii="Arial" w:hAnsi="Arial" w:cs="Arial" w:eastAsiaTheme="minorEastAsia"/>
          <w:sz w:val="20"/>
          <w:szCs w:val="20"/>
        </w:rPr>
      </w:pPr>
      <w:r>
        <w:rPr>
          <w:rFonts w:hint="eastAsia" w:ascii="Arial" w:hAnsi="Arial" w:cs="Arial" w:eastAsiaTheme="minorEastAsia"/>
          <w:sz w:val="20"/>
          <w:szCs w:val="20"/>
        </w:rPr>
        <w:t>T</w:t>
      </w:r>
      <w:r>
        <w:rPr>
          <w:rFonts w:ascii="Arial" w:hAnsi="Arial" w:cs="Arial" w:eastAsiaTheme="minorEastAsia"/>
          <w:sz w:val="20"/>
          <w:szCs w:val="20"/>
        </w:rPr>
        <w:t>he reporting leg of RVQoE could be SRB5, or transparently via SRB4.</w:t>
      </w:r>
    </w:p>
    <w:p>
      <w:pPr>
        <w:rPr>
          <w:rFonts w:ascii="Arial" w:hAnsi="Arial" w:cs="Arial" w:eastAsiaTheme="minorEastAsia"/>
          <w:b/>
          <w:sz w:val="20"/>
          <w:szCs w:val="20"/>
        </w:rPr>
      </w:pPr>
      <w:r>
        <w:rPr>
          <w:rFonts w:hint="eastAsia" w:ascii="Arial" w:hAnsi="Arial" w:cs="Arial" w:eastAsiaTheme="minorEastAsia"/>
          <w:b/>
          <w:sz w:val="20"/>
          <w:szCs w:val="20"/>
        </w:rPr>
        <w:t>P</w:t>
      </w:r>
      <w:r>
        <w:rPr>
          <w:rFonts w:ascii="Arial" w:hAnsi="Arial" w:cs="Arial" w:eastAsiaTheme="minorEastAsia"/>
          <w:b/>
          <w:sz w:val="20"/>
          <w:szCs w:val="20"/>
        </w:rPr>
        <w:t xml:space="preserve">roposal 6: Another indication for the reporting of RVQoE should also be defined in RRC, to indicate whether the RVQoE report for SN should be reported via SRB5 directly or transparently via SRB4. </w:t>
      </w:r>
    </w:p>
    <w:p>
      <w:pPr>
        <w:spacing w:line="254" w:lineRule="auto"/>
        <w:rPr>
          <w:rStyle w:val="118"/>
          <w:rFonts w:ascii="Calibri" w:hAnsi="Calibri" w:cs="Calibri"/>
          <w:b/>
          <w:bCs/>
          <w:sz w:val="20"/>
          <w:szCs w:val="20"/>
          <w:u w:val="none"/>
        </w:rPr>
      </w:pPr>
      <w:r>
        <w:rPr>
          <w:rStyle w:val="118"/>
          <w:rFonts w:ascii="Calibri" w:hAnsi="Calibri" w:cs="Calibri"/>
          <w:b/>
          <w:bCs/>
          <w:sz w:val="20"/>
          <w:szCs w:val="20"/>
          <w:u w:val="none"/>
        </w:rPr>
        <w:t>FFS whether:</w:t>
      </w:r>
    </w:p>
    <w:p>
      <w:pPr>
        <w:spacing w:line="254" w:lineRule="auto"/>
        <w:rPr>
          <w:rStyle w:val="118"/>
          <w:rFonts w:ascii="Calibri" w:hAnsi="Calibri" w:cs="Calibri"/>
          <w:b/>
          <w:bCs/>
          <w:sz w:val="20"/>
          <w:szCs w:val="20"/>
          <w:u w:val="none"/>
        </w:rPr>
      </w:pPr>
      <w:r>
        <w:rPr>
          <w:rStyle w:val="118"/>
          <w:rFonts w:ascii="Calibri" w:hAnsi="Calibri" w:cs="Calibri"/>
          <w:b/>
          <w:bCs/>
          <w:sz w:val="20"/>
          <w:szCs w:val="20"/>
          <w:u w:val="none"/>
        </w:rPr>
        <w:t>For management-based QoE, the SN can explicitly indicate to the MN whether it wants to configure the UE via SRB3.</w:t>
      </w:r>
    </w:p>
    <w:p>
      <w:pPr>
        <w:spacing w:line="254" w:lineRule="auto"/>
        <w:rPr>
          <w:rStyle w:val="118"/>
          <w:rFonts w:ascii="Calibri" w:hAnsi="Calibri" w:cs="Calibri"/>
          <w:b/>
          <w:bCs/>
          <w:sz w:val="20"/>
          <w:szCs w:val="20"/>
          <w:u w:val="none"/>
        </w:rPr>
      </w:pPr>
      <w:r>
        <w:rPr>
          <w:rStyle w:val="118"/>
          <w:rFonts w:ascii="Calibri" w:hAnsi="Calibri" w:cs="Calibri"/>
          <w:b/>
          <w:bCs/>
          <w:sz w:val="20"/>
          <w:szCs w:val="20"/>
          <w:u w:val="none"/>
        </w:rPr>
        <w:t>For management-based QoE, the SN can explicitly indicate to the MN whether it wants to configure the UE transparently for the MN via SRB1.</w:t>
      </w:r>
    </w:p>
    <w:p>
      <w:pPr>
        <w:rPr>
          <w:rFonts w:ascii="Arial" w:hAnsi="Arial" w:cs="Arial" w:eastAsiaTheme="minorEastAsia"/>
          <w:sz w:val="20"/>
          <w:szCs w:val="20"/>
        </w:rPr>
      </w:pPr>
      <w:r>
        <w:rPr>
          <w:rFonts w:hint="eastAsia" w:ascii="Arial" w:hAnsi="Arial" w:cs="Arial" w:eastAsiaTheme="minorEastAsia"/>
          <w:sz w:val="20"/>
          <w:szCs w:val="20"/>
        </w:rPr>
        <w:t>The</w:t>
      </w:r>
      <w:r>
        <w:rPr>
          <w:rFonts w:ascii="Arial" w:hAnsi="Arial" w:cs="Arial" w:eastAsiaTheme="minorEastAsia"/>
          <w:sz w:val="20"/>
          <w:szCs w:val="20"/>
        </w:rPr>
        <w:t xml:space="preserve">re is an option issue as above copied from the chair notes [2] of last meeting. For the sake of flexibility, we would prefer that SN could configure the UE with SRB3 or transparently via SRB3, without indicating to the MN. </w:t>
      </w:r>
    </w:p>
    <w:p>
      <w:pPr>
        <w:rPr>
          <w:rFonts w:ascii="Arial" w:hAnsi="Arial" w:cs="Arial" w:eastAsiaTheme="minorEastAsia"/>
          <w:b/>
          <w:sz w:val="20"/>
          <w:szCs w:val="20"/>
        </w:rPr>
      </w:pPr>
      <w:r>
        <w:rPr>
          <w:rFonts w:hint="eastAsia" w:ascii="Arial" w:hAnsi="Arial" w:cs="Arial" w:eastAsiaTheme="minorEastAsia"/>
          <w:b/>
          <w:sz w:val="20"/>
          <w:szCs w:val="20"/>
        </w:rPr>
        <w:t>P</w:t>
      </w:r>
      <w:r>
        <w:rPr>
          <w:rFonts w:ascii="Arial" w:hAnsi="Arial" w:cs="Arial" w:eastAsiaTheme="minorEastAsia"/>
          <w:b/>
          <w:sz w:val="20"/>
          <w:szCs w:val="20"/>
        </w:rPr>
        <w:t>roposal 7: There is no need for SN to explicitly indicate to the MN whether it wants to configure the UE via SRB3 or transparently via SRB1.</w:t>
      </w:r>
    </w:p>
    <w:p>
      <w:pPr>
        <w:rPr>
          <w:rFonts w:eastAsiaTheme="minorEastAsia"/>
        </w:rPr>
      </w:pPr>
    </w:p>
    <w:p>
      <w:pPr>
        <w:pStyle w:val="3"/>
        <w:rPr>
          <w:rFonts w:eastAsiaTheme="minorEastAsia"/>
        </w:rPr>
      </w:pPr>
      <w:r>
        <w:rPr>
          <w:rFonts w:eastAsiaTheme="minorEastAsia"/>
        </w:rPr>
        <w:t xml:space="preserve">Overview of solution for initiating QoE/RVQoE over RRC </w:t>
      </w:r>
    </w:p>
    <w:p>
      <w:pPr>
        <w:rPr>
          <w:rFonts w:ascii="Arial" w:hAnsi="Arial" w:cs="Arial" w:eastAsiaTheme="minorEastAsia"/>
          <w:sz w:val="20"/>
          <w:szCs w:val="20"/>
        </w:rPr>
      </w:pPr>
      <w:r>
        <w:rPr>
          <w:rFonts w:hint="eastAsia" w:ascii="Arial" w:hAnsi="Arial" w:cs="Arial" w:eastAsiaTheme="minorEastAsia"/>
          <w:sz w:val="20"/>
          <w:szCs w:val="20"/>
        </w:rPr>
        <w:t>W</w:t>
      </w:r>
      <w:r>
        <w:rPr>
          <w:rFonts w:ascii="Arial" w:hAnsi="Arial" w:cs="Arial" w:eastAsiaTheme="minorEastAsia"/>
          <w:sz w:val="20"/>
          <w:szCs w:val="20"/>
        </w:rPr>
        <w:t xml:space="preserve">ith all the discussion </w:t>
      </w:r>
      <w:r>
        <w:rPr>
          <w:rFonts w:hint="eastAsia" w:ascii="Arial" w:hAnsi="Arial" w:cs="Arial" w:eastAsiaTheme="minorEastAsia"/>
          <w:sz w:val="20"/>
          <w:szCs w:val="20"/>
        </w:rPr>
        <w:t>in</w:t>
      </w:r>
      <w:r>
        <w:rPr>
          <w:rFonts w:ascii="Arial" w:hAnsi="Arial" w:cs="Arial" w:eastAsiaTheme="minorEastAsia"/>
          <w:sz w:val="20"/>
          <w:szCs w:val="20"/>
        </w:rPr>
        <w:t xml:space="preserve"> section 2.1 and 2.2, our opinions on the solution for the initiation of QoE/RVQoE configuration and reporting over the air interface are summarized in the following chart:</w:t>
      </w:r>
    </w:p>
    <w:p>
      <w:pPr>
        <w:rPr>
          <w:rFonts w:eastAsiaTheme="minorEastAsia"/>
          <w:b/>
          <w:sz w:val="20"/>
          <w:szCs w:val="20"/>
        </w:rPr>
      </w:pPr>
      <w:r>
        <w:rPr>
          <w:rFonts w:eastAsiaTheme="minorEastAsia"/>
          <w:b/>
          <w:sz w:val="20"/>
          <w:szCs w:val="20"/>
        </w:rPr>
        <w:t xml:space="preserve">Table 1: QoE/RVQoE configuration and reporting options in DC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127"/>
        <w:gridCol w:w="2409"/>
        <w:gridCol w:w="2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l2br w:val="single" w:color="auto" w:sz="4" w:space="0"/>
            </w:tcBorders>
          </w:tcPr>
          <w:p>
            <w:pPr>
              <w:rPr>
                <w:rFonts w:eastAsiaTheme="minorEastAsia"/>
                <w:sz w:val="20"/>
                <w:szCs w:val="20"/>
              </w:rPr>
            </w:pPr>
          </w:p>
        </w:tc>
        <w:tc>
          <w:tcPr>
            <w:tcW w:w="2127" w:type="dxa"/>
          </w:tcPr>
          <w:p>
            <w:pPr>
              <w:rPr>
                <w:rFonts w:eastAsiaTheme="minorEastAsia"/>
                <w:sz w:val="20"/>
                <w:szCs w:val="20"/>
              </w:rPr>
            </w:pPr>
            <w:r>
              <w:rPr>
                <w:rFonts w:hint="eastAsia" w:eastAsiaTheme="minorEastAsia"/>
                <w:sz w:val="20"/>
                <w:szCs w:val="20"/>
              </w:rPr>
              <w:t>s</w:t>
            </w:r>
            <w:r>
              <w:rPr>
                <w:rFonts w:eastAsiaTheme="minorEastAsia"/>
                <w:sz w:val="20"/>
                <w:szCs w:val="20"/>
              </w:rPr>
              <w:t>-based/m-based QoE configuration received by MN</w:t>
            </w:r>
          </w:p>
        </w:tc>
        <w:tc>
          <w:tcPr>
            <w:tcW w:w="5239" w:type="dxa"/>
            <w:gridSpan w:val="2"/>
            <w:vAlign w:val="center"/>
          </w:tcPr>
          <w:p>
            <w:pPr>
              <w:jc w:val="center"/>
              <w:rPr>
                <w:rFonts w:eastAsiaTheme="minorEastAsia"/>
                <w:sz w:val="20"/>
                <w:szCs w:val="20"/>
              </w:rPr>
            </w:pPr>
            <w:r>
              <w:rPr>
                <w:rFonts w:hint="eastAsia" w:eastAsiaTheme="minorEastAsia"/>
                <w:sz w:val="20"/>
                <w:szCs w:val="20"/>
              </w:rPr>
              <w:t>m</w:t>
            </w:r>
            <w:r>
              <w:rPr>
                <w:rFonts w:eastAsiaTheme="minorEastAsia"/>
                <w:sz w:val="20"/>
                <w:szCs w:val="20"/>
              </w:rPr>
              <w:t>-based QoE configuration received by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rPr>
                <w:rFonts w:eastAsiaTheme="minorEastAsia"/>
                <w:sz w:val="20"/>
                <w:szCs w:val="20"/>
              </w:rPr>
            </w:pPr>
            <w:r>
              <w:rPr>
                <w:rFonts w:hint="eastAsia" w:eastAsiaTheme="minorEastAsia"/>
                <w:sz w:val="20"/>
                <w:szCs w:val="20"/>
              </w:rPr>
              <w:t>Q</w:t>
            </w:r>
            <w:r>
              <w:rPr>
                <w:rFonts w:eastAsiaTheme="minorEastAsia"/>
                <w:sz w:val="20"/>
                <w:szCs w:val="20"/>
              </w:rPr>
              <w:t>oE configuration</w:t>
            </w:r>
          </w:p>
        </w:tc>
        <w:tc>
          <w:tcPr>
            <w:tcW w:w="2127" w:type="dxa"/>
          </w:tcPr>
          <w:p>
            <w:pPr>
              <w:rPr>
                <w:rFonts w:eastAsiaTheme="minorEastAsia"/>
                <w:sz w:val="20"/>
                <w:szCs w:val="20"/>
              </w:rPr>
            </w:pPr>
            <w:r>
              <w:rPr>
                <w:rFonts w:hint="eastAsia" w:eastAsiaTheme="minorEastAsia"/>
                <w:sz w:val="20"/>
                <w:szCs w:val="20"/>
              </w:rPr>
              <w:t>S</w:t>
            </w:r>
            <w:r>
              <w:rPr>
                <w:rFonts w:eastAsiaTheme="minorEastAsia"/>
                <w:sz w:val="20"/>
                <w:szCs w:val="20"/>
              </w:rPr>
              <w:t>RB1</w:t>
            </w:r>
          </w:p>
        </w:tc>
        <w:tc>
          <w:tcPr>
            <w:tcW w:w="5239" w:type="dxa"/>
            <w:gridSpan w:val="2"/>
          </w:tcPr>
          <w:p>
            <w:pPr>
              <w:rPr>
                <w:rFonts w:eastAsiaTheme="minorEastAsia"/>
                <w:sz w:val="20"/>
                <w:szCs w:val="20"/>
              </w:rPr>
            </w:pPr>
            <w:r>
              <w:rPr>
                <w:rFonts w:hint="eastAsia" w:eastAsiaTheme="minorEastAsia"/>
                <w:sz w:val="20"/>
                <w:szCs w:val="20"/>
              </w:rPr>
              <w:t>S</w:t>
            </w:r>
            <w:r>
              <w:rPr>
                <w:rFonts w:eastAsiaTheme="minorEastAsia"/>
                <w:sz w:val="20"/>
                <w:szCs w:val="20"/>
              </w:rPr>
              <w:t>RB1, SRB3, transparently via SRB1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bottom w:val="single" w:color="auto" w:sz="4" w:space="0"/>
            </w:tcBorders>
          </w:tcPr>
          <w:p>
            <w:pPr>
              <w:rPr>
                <w:rFonts w:eastAsiaTheme="minorEastAsia"/>
                <w:sz w:val="20"/>
                <w:szCs w:val="20"/>
              </w:rPr>
            </w:pPr>
            <w:r>
              <w:rPr>
                <w:rFonts w:hint="eastAsia" w:eastAsiaTheme="minorEastAsia"/>
                <w:sz w:val="20"/>
                <w:szCs w:val="20"/>
              </w:rPr>
              <w:t>Q</w:t>
            </w:r>
            <w:r>
              <w:rPr>
                <w:rFonts w:eastAsiaTheme="minorEastAsia"/>
                <w:sz w:val="20"/>
                <w:szCs w:val="20"/>
              </w:rPr>
              <w:t>oE report</w:t>
            </w:r>
          </w:p>
        </w:tc>
        <w:tc>
          <w:tcPr>
            <w:tcW w:w="2127" w:type="dxa"/>
            <w:tcBorders>
              <w:bottom w:val="single" w:color="auto" w:sz="4" w:space="0"/>
            </w:tcBorders>
          </w:tcPr>
          <w:p>
            <w:pPr>
              <w:rPr>
                <w:rFonts w:eastAsiaTheme="minorEastAsia"/>
                <w:sz w:val="20"/>
                <w:szCs w:val="20"/>
              </w:rPr>
            </w:pPr>
            <w:r>
              <w:rPr>
                <w:rFonts w:hint="eastAsia" w:eastAsiaTheme="minorEastAsia"/>
                <w:sz w:val="20"/>
                <w:szCs w:val="20"/>
              </w:rPr>
              <w:t>S</w:t>
            </w:r>
            <w:r>
              <w:rPr>
                <w:rFonts w:eastAsiaTheme="minorEastAsia"/>
                <w:sz w:val="20"/>
                <w:szCs w:val="20"/>
              </w:rPr>
              <w:t xml:space="preserve">RB4, </w:t>
            </w:r>
            <w:r>
              <w:rPr>
                <w:rFonts w:hint="eastAsia" w:eastAsiaTheme="minorEastAsia"/>
                <w:sz w:val="20"/>
                <w:szCs w:val="20"/>
              </w:rPr>
              <w:t>SRB</w:t>
            </w:r>
            <w:r>
              <w:rPr>
                <w:rFonts w:eastAsiaTheme="minorEastAsia"/>
                <w:sz w:val="20"/>
                <w:szCs w:val="20"/>
              </w:rPr>
              <w:t>5</w:t>
            </w:r>
          </w:p>
        </w:tc>
        <w:tc>
          <w:tcPr>
            <w:tcW w:w="5239" w:type="dxa"/>
            <w:gridSpan w:val="2"/>
          </w:tcPr>
          <w:p>
            <w:pPr>
              <w:rPr>
                <w:rFonts w:eastAsiaTheme="minorEastAsia"/>
                <w:sz w:val="20"/>
                <w:szCs w:val="20"/>
              </w:rPr>
            </w:pPr>
            <w:r>
              <w:rPr>
                <w:rFonts w:hint="eastAsia" w:eastAsiaTheme="minorEastAsia"/>
                <w:sz w:val="20"/>
                <w:szCs w:val="20"/>
              </w:rPr>
              <w:t>S</w:t>
            </w:r>
            <w:r>
              <w:rPr>
                <w:rFonts w:eastAsiaTheme="minorEastAsia"/>
                <w:sz w:val="20"/>
                <w:szCs w:val="20"/>
              </w:rPr>
              <w:t>RB4, SRB5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4390" w:type="dxa"/>
            <w:gridSpan w:val="2"/>
            <w:tcBorders>
              <w:tl2br w:val="single" w:color="auto" w:sz="4" w:space="0"/>
            </w:tcBorders>
          </w:tcPr>
          <w:p>
            <w:pPr>
              <w:rPr>
                <w:rFonts w:eastAsiaTheme="minorEastAsia"/>
                <w:sz w:val="20"/>
                <w:szCs w:val="20"/>
              </w:rPr>
            </w:pPr>
          </w:p>
        </w:tc>
        <w:tc>
          <w:tcPr>
            <w:tcW w:w="2409" w:type="dxa"/>
            <w:vAlign w:val="center"/>
          </w:tcPr>
          <w:p>
            <w:pPr>
              <w:jc w:val="center"/>
              <w:rPr>
                <w:rFonts w:eastAsiaTheme="minorEastAsia"/>
                <w:sz w:val="20"/>
                <w:szCs w:val="20"/>
              </w:rPr>
            </w:pPr>
            <w:r>
              <w:rPr>
                <w:rFonts w:eastAsiaTheme="minorEastAsia"/>
                <w:sz w:val="20"/>
                <w:szCs w:val="20"/>
              </w:rPr>
              <w:t>QoE configured by MN</w:t>
            </w:r>
          </w:p>
        </w:tc>
        <w:tc>
          <w:tcPr>
            <w:tcW w:w="2830" w:type="dxa"/>
            <w:vAlign w:val="center"/>
          </w:tcPr>
          <w:p>
            <w:pPr>
              <w:jc w:val="center"/>
              <w:rPr>
                <w:rFonts w:eastAsiaTheme="minorEastAsia"/>
                <w:sz w:val="20"/>
                <w:szCs w:val="20"/>
              </w:rPr>
            </w:pPr>
            <w:r>
              <w:rPr>
                <w:rFonts w:hint="eastAsia" w:eastAsiaTheme="minorEastAsia"/>
                <w:sz w:val="20"/>
                <w:szCs w:val="20"/>
              </w:rPr>
              <w:t>Q</w:t>
            </w:r>
            <w:r>
              <w:rPr>
                <w:rFonts w:eastAsiaTheme="minorEastAsia"/>
                <w:sz w:val="20"/>
                <w:szCs w:val="20"/>
              </w:rPr>
              <w:t>oE configured by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rPr>
                <w:rFonts w:eastAsiaTheme="minorEastAsia"/>
                <w:sz w:val="20"/>
                <w:szCs w:val="20"/>
              </w:rPr>
            </w:pPr>
            <w:r>
              <w:rPr>
                <w:rFonts w:hint="eastAsia" w:eastAsiaTheme="minorEastAsia"/>
                <w:sz w:val="20"/>
                <w:szCs w:val="20"/>
              </w:rPr>
              <w:t>R</w:t>
            </w:r>
            <w:r>
              <w:rPr>
                <w:rFonts w:eastAsiaTheme="minorEastAsia"/>
                <w:sz w:val="20"/>
                <w:szCs w:val="20"/>
              </w:rPr>
              <w:t>VQoE configuration</w:t>
            </w:r>
          </w:p>
        </w:tc>
        <w:tc>
          <w:tcPr>
            <w:tcW w:w="2127" w:type="dxa"/>
          </w:tcPr>
          <w:p>
            <w:pPr>
              <w:rPr>
                <w:rFonts w:eastAsiaTheme="minorEastAsia"/>
                <w:sz w:val="20"/>
                <w:szCs w:val="20"/>
              </w:rPr>
            </w:pPr>
            <w:r>
              <w:rPr>
                <w:rFonts w:hint="eastAsia" w:eastAsiaTheme="minorEastAsia"/>
                <w:sz w:val="20"/>
                <w:szCs w:val="20"/>
              </w:rPr>
              <w:t>S</w:t>
            </w:r>
            <w:r>
              <w:rPr>
                <w:rFonts w:eastAsiaTheme="minorEastAsia"/>
                <w:sz w:val="20"/>
                <w:szCs w:val="20"/>
              </w:rPr>
              <w:t>RB1</w:t>
            </w:r>
          </w:p>
        </w:tc>
        <w:tc>
          <w:tcPr>
            <w:tcW w:w="2409" w:type="dxa"/>
          </w:tcPr>
          <w:p>
            <w:pPr>
              <w:rPr>
                <w:rFonts w:eastAsiaTheme="minorEastAsia"/>
                <w:sz w:val="20"/>
                <w:szCs w:val="20"/>
              </w:rPr>
            </w:pPr>
            <w:r>
              <w:rPr>
                <w:rFonts w:hint="eastAsia" w:eastAsiaTheme="minorEastAsia"/>
                <w:sz w:val="20"/>
                <w:szCs w:val="20"/>
              </w:rPr>
              <w:t>S</w:t>
            </w:r>
            <w:r>
              <w:rPr>
                <w:rFonts w:eastAsiaTheme="minorEastAsia"/>
                <w:sz w:val="20"/>
                <w:szCs w:val="20"/>
              </w:rPr>
              <w:t>RB1 (*NOTE1)</w:t>
            </w:r>
          </w:p>
        </w:tc>
        <w:tc>
          <w:tcPr>
            <w:tcW w:w="2830" w:type="dxa"/>
          </w:tcPr>
          <w:p>
            <w:pPr>
              <w:rPr>
                <w:rFonts w:eastAsiaTheme="minorEastAsia"/>
                <w:sz w:val="20"/>
                <w:szCs w:val="20"/>
              </w:rPr>
            </w:pPr>
            <w:r>
              <w:rPr>
                <w:rFonts w:hint="eastAsia" w:eastAsiaTheme="minorEastAsia"/>
                <w:sz w:val="20"/>
                <w:szCs w:val="20"/>
              </w:rPr>
              <w:t>S</w:t>
            </w:r>
            <w:r>
              <w:rPr>
                <w:rFonts w:eastAsiaTheme="minorEastAsia"/>
                <w:sz w:val="20"/>
                <w:szCs w:val="20"/>
              </w:rPr>
              <w:t>RB3, transparently via SRB1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rPr>
                <w:rFonts w:eastAsiaTheme="minorEastAsia"/>
                <w:sz w:val="20"/>
                <w:szCs w:val="20"/>
              </w:rPr>
            </w:pPr>
            <w:r>
              <w:rPr>
                <w:rFonts w:hint="eastAsia" w:eastAsiaTheme="minorEastAsia"/>
                <w:sz w:val="20"/>
                <w:szCs w:val="20"/>
              </w:rPr>
              <w:t>R</w:t>
            </w:r>
            <w:r>
              <w:rPr>
                <w:rFonts w:eastAsiaTheme="minorEastAsia"/>
                <w:sz w:val="20"/>
                <w:szCs w:val="20"/>
              </w:rPr>
              <w:t>VQoE report</w:t>
            </w:r>
          </w:p>
        </w:tc>
        <w:tc>
          <w:tcPr>
            <w:tcW w:w="2127" w:type="dxa"/>
          </w:tcPr>
          <w:p>
            <w:pPr>
              <w:rPr>
                <w:rFonts w:eastAsiaTheme="minorEastAsia"/>
                <w:sz w:val="20"/>
                <w:szCs w:val="20"/>
              </w:rPr>
            </w:pPr>
            <w:r>
              <w:rPr>
                <w:rFonts w:hint="eastAsia" w:eastAsiaTheme="minorEastAsia"/>
                <w:sz w:val="20"/>
                <w:szCs w:val="20"/>
              </w:rPr>
              <w:t>S</w:t>
            </w:r>
            <w:r>
              <w:rPr>
                <w:rFonts w:eastAsiaTheme="minorEastAsia"/>
                <w:sz w:val="20"/>
                <w:szCs w:val="20"/>
              </w:rPr>
              <w:t>RB4, transparently via SRB5</w:t>
            </w:r>
          </w:p>
        </w:tc>
        <w:tc>
          <w:tcPr>
            <w:tcW w:w="2409" w:type="dxa"/>
          </w:tcPr>
          <w:p>
            <w:pPr>
              <w:rPr>
                <w:rFonts w:eastAsiaTheme="minorEastAsia"/>
                <w:sz w:val="20"/>
                <w:szCs w:val="20"/>
              </w:rPr>
            </w:pPr>
            <w:r>
              <w:rPr>
                <w:rFonts w:hint="eastAsia" w:eastAsiaTheme="minorEastAsia"/>
                <w:sz w:val="20"/>
                <w:szCs w:val="20"/>
              </w:rPr>
              <w:t>S</w:t>
            </w:r>
            <w:r>
              <w:rPr>
                <w:rFonts w:eastAsiaTheme="minorEastAsia"/>
                <w:sz w:val="20"/>
                <w:szCs w:val="20"/>
              </w:rPr>
              <w:t>RB4, transparently via SRB5 (*NOTE2)</w:t>
            </w:r>
          </w:p>
        </w:tc>
        <w:tc>
          <w:tcPr>
            <w:tcW w:w="2830" w:type="dxa"/>
          </w:tcPr>
          <w:p>
            <w:pPr>
              <w:rPr>
                <w:rFonts w:eastAsiaTheme="minorEastAsia"/>
                <w:sz w:val="20"/>
                <w:szCs w:val="20"/>
              </w:rPr>
            </w:pPr>
            <w:r>
              <w:rPr>
                <w:rFonts w:hint="eastAsia" w:eastAsiaTheme="minorEastAsia"/>
                <w:sz w:val="20"/>
                <w:szCs w:val="20"/>
              </w:rPr>
              <w:t>S</w:t>
            </w:r>
            <w:r>
              <w:rPr>
                <w:rFonts w:eastAsiaTheme="minorEastAsia"/>
                <w:sz w:val="20"/>
                <w:szCs w:val="20"/>
              </w:rPr>
              <w:t>RB5, transparently via SRB4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4"/>
          </w:tcPr>
          <w:p>
            <w:pPr>
              <w:rPr>
                <w:rFonts w:eastAsiaTheme="minorEastAsia"/>
                <w:sz w:val="20"/>
                <w:szCs w:val="20"/>
              </w:rPr>
            </w:pPr>
            <w:r>
              <w:rPr>
                <w:rFonts w:hint="eastAsia" w:eastAsiaTheme="minorEastAsia"/>
                <w:sz w:val="20"/>
                <w:szCs w:val="20"/>
              </w:rPr>
              <w:t>N</w:t>
            </w:r>
            <w:r>
              <w:rPr>
                <w:rFonts w:eastAsiaTheme="minorEastAsia"/>
                <w:sz w:val="20"/>
                <w:szCs w:val="20"/>
              </w:rPr>
              <w:t>OTE1: Since the MN may decide to configure the SN received m-based QoE to UE directly via SRB1, according to current agreements, the MN could also configure RVQoE itself via SRB1.</w:t>
            </w:r>
          </w:p>
          <w:p>
            <w:pPr>
              <w:rPr>
                <w:rFonts w:eastAsiaTheme="minorEastAsia"/>
                <w:sz w:val="20"/>
                <w:szCs w:val="20"/>
              </w:rPr>
            </w:pPr>
            <w:r>
              <w:rPr>
                <w:rFonts w:hint="eastAsia" w:eastAsiaTheme="minorEastAsia"/>
                <w:sz w:val="20"/>
                <w:szCs w:val="20"/>
              </w:rPr>
              <w:t>N</w:t>
            </w:r>
            <w:r>
              <w:rPr>
                <w:rFonts w:eastAsiaTheme="minorEastAsia"/>
                <w:sz w:val="20"/>
                <w:szCs w:val="20"/>
              </w:rPr>
              <w:t xml:space="preserve">OTE2: If the MN is node which configures RVQoE, the RVQoE reports should be collected to the MN node, either via SRB4 or transparently via SRB5, before which node provides bearer for application session is determined. </w:t>
            </w:r>
          </w:p>
        </w:tc>
      </w:tr>
    </w:tbl>
    <w:p>
      <w:pPr>
        <w:rPr>
          <w:rFonts w:eastAsiaTheme="minorEastAsia"/>
          <w:sz w:val="20"/>
          <w:szCs w:val="20"/>
        </w:rPr>
      </w:pPr>
    </w:p>
    <w:p>
      <w:pPr>
        <w:rPr>
          <w:rFonts w:ascii="Arial" w:hAnsi="Arial" w:cs="Arial" w:eastAsiaTheme="minorEastAsia"/>
          <w:sz w:val="20"/>
          <w:szCs w:val="20"/>
        </w:rPr>
      </w:pPr>
      <w:r>
        <w:rPr>
          <w:rFonts w:hint="eastAsia" w:ascii="Arial" w:hAnsi="Arial" w:cs="Arial" w:eastAsiaTheme="minorEastAsia"/>
          <w:sz w:val="20"/>
          <w:szCs w:val="20"/>
        </w:rPr>
        <w:t>N</w:t>
      </w:r>
      <w:r>
        <w:rPr>
          <w:rFonts w:ascii="Arial" w:hAnsi="Arial" w:cs="Arial" w:eastAsiaTheme="minorEastAsia"/>
          <w:sz w:val="20"/>
          <w:szCs w:val="20"/>
        </w:rPr>
        <w:t>ote that this chart only provides options for the initation of configuration and reporting for QoE and RVQoE. The complete solution which takes account of the reporting leg switch is introduced in section 2.5.</w:t>
      </w:r>
    </w:p>
    <w:p>
      <w:pPr>
        <w:pStyle w:val="3"/>
        <w:rPr>
          <w:rFonts w:eastAsiaTheme="minorEastAsia"/>
          <w:lang w:eastAsia="zh-CN"/>
        </w:rPr>
      </w:pPr>
      <w:r>
        <w:rPr>
          <w:rFonts w:eastAsiaTheme="minorEastAsia"/>
          <w:lang w:eastAsia="zh-CN"/>
        </w:rPr>
        <w:t xml:space="preserve">Other cases of </w:t>
      </w:r>
      <w:r>
        <w:rPr>
          <w:rFonts w:hint="eastAsia" w:eastAsiaTheme="minorEastAsia"/>
          <w:lang w:eastAsia="zh-CN"/>
        </w:rPr>
        <w:t>M</w:t>
      </w:r>
      <w:r>
        <w:rPr>
          <w:rFonts w:eastAsiaTheme="minorEastAsia"/>
          <w:lang w:eastAsia="zh-CN"/>
        </w:rPr>
        <w:t xml:space="preserve">N-SN coordincation </w:t>
      </w:r>
    </w:p>
    <w:p>
      <w:pPr>
        <w:rPr>
          <w:rFonts w:ascii="Arial" w:hAnsi="Arial" w:cs="Arial" w:eastAsiaTheme="minorEastAsia"/>
          <w:sz w:val="20"/>
        </w:rPr>
      </w:pPr>
      <w:r>
        <w:rPr>
          <w:rFonts w:ascii="Arial" w:hAnsi="Arial" w:cs="Arial" w:eastAsiaTheme="minorEastAsia"/>
          <w:sz w:val="20"/>
        </w:rPr>
        <w:t>Aside from the coordination for initiating the configuration of QoE, there are other cases when MN-SN coordination is needed, which could be initiated either by MN or SN, depending on the specific caes.</w:t>
      </w:r>
    </w:p>
    <w:p>
      <w:pPr>
        <w:spacing w:after="120"/>
        <w:rPr>
          <w:rFonts w:ascii="Arial" w:hAnsi="Arial" w:cs="Arial" w:eastAsiaTheme="minorEastAsia"/>
          <w:sz w:val="20"/>
        </w:rPr>
      </w:pPr>
      <w:r>
        <w:rPr>
          <w:rFonts w:hint="eastAsia" w:ascii="Arial" w:hAnsi="Arial" w:cs="Arial" w:eastAsiaTheme="minorEastAsia"/>
          <w:sz w:val="20"/>
        </w:rPr>
        <w:t>T</w:t>
      </w:r>
      <w:r>
        <w:rPr>
          <w:rFonts w:ascii="Arial" w:hAnsi="Arial" w:cs="Arial" w:eastAsiaTheme="minorEastAsia"/>
          <w:sz w:val="20"/>
        </w:rPr>
        <w:t>wo main cases when the MN/SN needs to coordinate with each other for the QoE measurements, according to the agreements of previous meetings:</w:t>
      </w:r>
    </w:p>
    <w:p>
      <w:pPr>
        <w:spacing w:after="120"/>
        <w:rPr>
          <w:rFonts w:ascii="Arial" w:hAnsi="Arial" w:cs="Arial" w:eastAsiaTheme="minorEastAsia"/>
          <w:sz w:val="20"/>
        </w:rPr>
      </w:pPr>
      <w:r>
        <w:rPr>
          <w:rFonts w:ascii="Arial" w:hAnsi="Arial" w:cs="Arial" w:eastAsiaTheme="minorEastAsia"/>
          <w:sz w:val="20"/>
        </w:rPr>
        <w:t>Senario 1: Reporting leg switch (when overload hanppens in the node receiving QoE reports)</w:t>
      </w:r>
    </w:p>
    <w:p>
      <w:pPr>
        <w:spacing w:after="120"/>
        <w:rPr>
          <w:rFonts w:ascii="Arial" w:hAnsi="Arial" w:cs="Arial" w:eastAsiaTheme="minorEastAsia"/>
          <w:sz w:val="20"/>
        </w:rPr>
      </w:pPr>
      <w:r>
        <w:rPr>
          <w:rFonts w:ascii="Arial" w:hAnsi="Arial" w:cs="Arial" w:eastAsiaTheme="minorEastAsia"/>
          <w:sz w:val="20"/>
        </w:rPr>
        <w:t xml:space="preserve">Senario 2: </w:t>
      </w:r>
      <w:r>
        <w:rPr>
          <w:rFonts w:hint="eastAsia" w:ascii="Arial" w:hAnsi="Arial" w:cs="Arial" w:eastAsiaTheme="minorEastAsia"/>
          <w:sz w:val="20"/>
        </w:rPr>
        <w:t>R</w:t>
      </w:r>
      <w:r>
        <w:rPr>
          <w:rFonts w:ascii="Arial" w:hAnsi="Arial" w:cs="Arial" w:eastAsiaTheme="minorEastAsia"/>
          <w:sz w:val="20"/>
        </w:rPr>
        <w:t>VQoE session determination (RVQoE-receiving node determines it is not the node that provides bearers)</w:t>
      </w:r>
    </w:p>
    <w:p>
      <w:pPr>
        <w:spacing w:after="120"/>
        <w:rPr>
          <w:rFonts w:ascii="Arial" w:hAnsi="Arial" w:cs="Arial" w:eastAsiaTheme="minorEastAsia"/>
          <w:sz w:val="20"/>
        </w:rPr>
      </w:pPr>
      <w:r>
        <w:rPr>
          <w:rFonts w:hint="eastAsia" w:ascii="Arial" w:hAnsi="Arial" w:cs="Arial" w:eastAsiaTheme="minorEastAsia"/>
          <w:sz w:val="20"/>
        </w:rPr>
        <w:t>T</w:t>
      </w:r>
      <w:r>
        <w:rPr>
          <w:rFonts w:ascii="Arial" w:hAnsi="Arial" w:cs="Arial" w:eastAsiaTheme="minorEastAsia"/>
          <w:sz w:val="20"/>
        </w:rPr>
        <w:t>he following part discusses these cases and the coordination procedures detailedly.</w:t>
      </w:r>
    </w:p>
    <w:p>
      <w:pPr>
        <w:pStyle w:val="4"/>
        <w:numPr>
          <w:ilvl w:val="2"/>
          <w:numId w:val="6"/>
        </w:numPr>
      </w:pPr>
      <w:r>
        <w:t>Overload/Reporting leg switch</w:t>
      </w:r>
    </w:p>
    <w:p>
      <w:pPr>
        <w:rPr>
          <w:rFonts w:ascii="Arial" w:hAnsi="Arial" w:cs="Arial" w:eastAsiaTheme="minorEastAsia"/>
          <w:sz w:val="20"/>
          <w:szCs w:val="20"/>
        </w:rPr>
      </w:pPr>
      <w:r>
        <w:rPr>
          <w:rFonts w:ascii="Arial" w:hAnsi="Arial" w:cs="Arial" w:eastAsiaTheme="minorEastAsia"/>
          <w:sz w:val="20"/>
          <w:szCs w:val="20"/>
        </w:rPr>
        <w:t>The agreement for the MN-SN coordination in this case: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ascii="Arial" w:hAnsi="Arial" w:cs="Arial" w:eastAsiaTheme="minorEastAsia"/>
                <w:sz w:val="20"/>
                <w:szCs w:val="20"/>
              </w:rPr>
            </w:pPr>
            <w:r>
              <w:rPr>
                <w:rFonts w:hint="eastAsia" w:ascii="Arial" w:hAnsi="Arial" w:cs="Arial" w:eastAsiaTheme="minorEastAsia"/>
                <w:sz w:val="20"/>
                <w:szCs w:val="20"/>
              </w:rPr>
              <w:t>R</w:t>
            </w:r>
            <w:r>
              <w:rPr>
                <w:rFonts w:ascii="Arial" w:hAnsi="Arial" w:cs="Arial" w:eastAsiaTheme="minorEastAsia"/>
                <w:sz w:val="20"/>
                <w:szCs w:val="20"/>
              </w:rPr>
              <w:t>AN3#119-bis-e</w:t>
            </w:r>
            <w:r>
              <w:rPr>
                <w:rFonts w:hint="eastAsia" w:ascii="Arial" w:hAnsi="Arial" w:cs="Arial" w:eastAsiaTheme="minorEastAsia"/>
                <w:sz w:val="20"/>
                <w:szCs w:val="20"/>
              </w:rPr>
              <w:t>：</w:t>
            </w:r>
          </w:p>
          <w:p>
            <w:pPr>
              <w:spacing w:after="120"/>
              <w:rPr>
                <w:rFonts w:ascii="Calibri" w:hAnsi="Calibri" w:cs="Calibri"/>
                <w:b/>
                <w:bCs/>
                <w:color w:val="008000"/>
                <w:sz w:val="20"/>
                <w:szCs w:val="20"/>
              </w:rPr>
            </w:pPr>
            <w:r>
              <w:rPr>
                <w:rStyle w:val="118"/>
                <w:rFonts w:ascii="Calibri" w:hAnsi="Calibri" w:cs="Calibri"/>
                <w:b/>
                <w:bCs/>
                <w:color w:val="008000"/>
                <w:sz w:val="20"/>
                <w:szCs w:val="20"/>
                <w:u w:val="none"/>
              </w:rPr>
              <w:t>The leg switch for QoE reporting needs to be approved by both nodes serving the UE.</w:t>
            </w:r>
          </w:p>
        </w:tc>
      </w:tr>
    </w:tbl>
    <w:p>
      <w:pPr>
        <w:spacing w:before="120" w:beforeLines="50" w:after="120"/>
        <w:rPr>
          <w:rFonts w:ascii="Arial" w:hAnsi="Arial" w:cs="Arial" w:eastAsiaTheme="minorEastAsia"/>
          <w:sz w:val="20"/>
          <w:szCs w:val="20"/>
        </w:rPr>
      </w:pPr>
      <w:r>
        <w:rPr>
          <w:rFonts w:hint="eastAsia" w:ascii="Arial" w:hAnsi="Arial" w:cs="Arial" w:eastAsiaTheme="minorEastAsia"/>
          <w:sz w:val="20"/>
          <w:szCs w:val="20"/>
        </w:rPr>
        <w:t>T</w:t>
      </w:r>
      <w:r>
        <w:rPr>
          <w:rFonts w:ascii="Arial" w:hAnsi="Arial" w:cs="Arial" w:eastAsiaTheme="minorEastAsia"/>
          <w:sz w:val="20"/>
          <w:szCs w:val="20"/>
        </w:rPr>
        <w:t>he agreement above indicates that when a node experiences overload and decides to let UE switch the reorting leg to the other node, it has to send the request to the peer node and get the approval from the peer node. Otherwise, the node receiving QoE reports shall not be allowed to send the leg switch indication to the UE.</w:t>
      </w:r>
    </w:p>
    <w:p>
      <w:pPr>
        <w:spacing w:after="120"/>
        <w:rPr>
          <w:rFonts w:ascii="Arial" w:hAnsi="Arial" w:cs="Arial" w:eastAsiaTheme="minorEastAsia"/>
          <w:sz w:val="20"/>
          <w:szCs w:val="20"/>
        </w:rPr>
      </w:pPr>
      <w:r>
        <w:rPr>
          <w:rFonts w:hint="eastAsia" w:ascii="Arial" w:hAnsi="Arial" w:cs="Arial" w:eastAsiaTheme="minorEastAsia"/>
          <w:sz w:val="20"/>
          <w:szCs w:val="20"/>
        </w:rPr>
        <w:t>W</w:t>
      </w:r>
      <w:r>
        <w:rPr>
          <w:rFonts w:ascii="Arial" w:hAnsi="Arial" w:cs="Arial" w:eastAsiaTheme="minorEastAsia"/>
          <w:sz w:val="20"/>
          <w:szCs w:val="20"/>
        </w:rPr>
        <w:t xml:space="preserve">ith the above understanding, when a node receving QoE reports experiences overload and decides to asking for switching the leg, a pair of XnAP procedures is needed for the node and its peer node to make a negociation. </w:t>
      </w:r>
    </w:p>
    <w:p>
      <w:pPr>
        <w:spacing w:after="120"/>
        <w:rPr>
          <w:rFonts w:ascii="Arial" w:hAnsi="Arial" w:cs="Arial" w:eastAsiaTheme="minorEastAsia"/>
          <w:sz w:val="20"/>
          <w:szCs w:val="20"/>
        </w:rPr>
      </w:pPr>
      <w:r>
        <w:rPr>
          <w:rFonts w:hint="eastAsia" w:ascii="Arial" w:hAnsi="Arial" w:cs="Arial" w:eastAsiaTheme="minorEastAsia"/>
          <w:sz w:val="20"/>
          <w:szCs w:val="20"/>
        </w:rPr>
        <w:t>T</w:t>
      </w:r>
      <w:r>
        <w:rPr>
          <w:rFonts w:ascii="Arial" w:hAnsi="Arial" w:cs="Arial" w:eastAsiaTheme="minorEastAsia"/>
          <w:sz w:val="20"/>
          <w:szCs w:val="20"/>
        </w:rPr>
        <w:t>he procedure between the two nodes are shown as below, where the NG-RAN node 1 with orange background color is the node which receives QoE reports from UE and experiences overload at sometime.</w:t>
      </w:r>
    </w:p>
    <w:p>
      <w:pPr>
        <w:spacing w:before="120" w:beforeLines="50"/>
        <w:jc w:val="center"/>
        <w:rPr>
          <w:rFonts w:ascii="Arial" w:hAnsi="Arial" w:cs="Arial" w:eastAsiaTheme="minorEastAsia"/>
          <w:sz w:val="20"/>
          <w:szCs w:val="20"/>
        </w:rPr>
      </w:pPr>
      <w:r>
        <w:rPr>
          <w:sz w:val="20"/>
          <w:szCs w:val="20"/>
        </w:rPr>
        <w:drawing>
          <wp:inline distT="0" distB="0" distL="0" distR="0">
            <wp:extent cx="3538220" cy="882650"/>
            <wp:effectExtent l="0" t="0" r="508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9"/>
                    <a:stretch>
                      <a:fillRect/>
                    </a:stretch>
                  </pic:blipFill>
                  <pic:spPr>
                    <a:xfrm>
                      <a:off x="0" y="0"/>
                      <a:ext cx="3745593" cy="934941"/>
                    </a:xfrm>
                    <a:prstGeom prst="rect">
                      <a:avLst/>
                    </a:prstGeom>
                  </pic:spPr>
                </pic:pic>
              </a:graphicData>
            </a:graphic>
          </wp:inline>
        </w:drawing>
      </w:r>
    </w:p>
    <w:p>
      <w:pPr>
        <w:spacing w:before="120" w:beforeLines="50"/>
        <w:jc w:val="center"/>
        <w:rPr>
          <w:rFonts w:asciiTheme="minorHAnsi" w:hAnsiTheme="minorHAnsi" w:eastAsiaTheme="minorEastAsia" w:cstheme="minorHAnsi"/>
          <w:sz w:val="20"/>
          <w:szCs w:val="20"/>
        </w:rPr>
      </w:pPr>
      <w:r>
        <w:rPr>
          <w:rFonts w:asciiTheme="minorHAnsi" w:hAnsiTheme="minorHAnsi" w:eastAsiaTheme="minorEastAsia" w:cstheme="minorHAnsi"/>
          <w:sz w:val="20"/>
          <w:szCs w:val="20"/>
        </w:rPr>
        <w:t>Fig 1. XnAP coordination in overload</w:t>
      </w:r>
    </w:p>
    <w:p>
      <w:pPr>
        <w:spacing w:before="120" w:beforeLines="50"/>
        <w:rPr>
          <w:rFonts w:ascii="Arial" w:hAnsi="Arial" w:cs="Arial" w:eastAsiaTheme="minorEastAsia"/>
          <w:sz w:val="20"/>
          <w:szCs w:val="20"/>
        </w:rPr>
      </w:pPr>
      <w:r>
        <w:rPr>
          <w:rFonts w:ascii="Arial" w:hAnsi="Arial" w:cs="Arial" w:eastAsiaTheme="minorEastAsia"/>
          <w:sz w:val="20"/>
          <w:szCs w:val="20"/>
        </w:rPr>
        <w:t>As depicted by the Fig.1, when the overload happens, the NG-RAN node1 decides to let UE switch the reporting leg, and it sends a request message to NG-RAN node 2, asking about switching the reporting leg. The NG-RAN node 2 would respond based on its own situation, for instance, if the NG-RAN node 2 is overloaded itself or there is no established SRB for QoE reporting in that node, it would probably reject the request from NG-RAN node 1. The analysis on different responses from NG-RAN node 2 is as below:</w:t>
      </w:r>
    </w:p>
    <w:p>
      <w:pPr>
        <w:spacing w:after="120"/>
        <w:rPr>
          <w:rFonts w:ascii="Arial" w:hAnsi="Arial" w:cs="Arial" w:eastAsiaTheme="minorEastAsia"/>
          <w:sz w:val="20"/>
          <w:szCs w:val="20"/>
          <w:u w:val="single"/>
        </w:rPr>
      </w:pPr>
      <w:r>
        <w:rPr>
          <w:rFonts w:ascii="Arial" w:hAnsi="Arial" w:cs="Arial" w:eastAsiaTheme="minorEastAsia"/>
          <w:sz w:val="20"/>
          <w:szCs w:val="20"/>
          <w:u w:val="single"/>
        </w:rPr>
        <w:t>Case 1: the NG-RAN node 2 responds with approval</w:t>
      </w:r>
    </w:p>
    <w:p>
      <w:pPr>
        <w:spacing w:after="120"/>
        <w:rPr>
          <w:rFonts w:ascii="Arial" w:hAnsi="Arial" w:cs="Arial" w:eastAsiaTheme="minorEastAsia"/>
          <w:sz w:val="20"/>
          <w:szCs w:val="20"/>
        </w:rPr>
      </w:pPr>
      <w:r>
        <w:rPr>
          <w:rFonts w:hint="eastAsia" w:ascii="Arial" w:hAnsi="Arial" w:cs="Arial" w:eastAsiaTheme="minorEastAsia"/>
          <w:sz w:val="20"/>
          <w:szCs w:val="20"/>
        </w:rPr>
        <w:t>A</w:t>
      </w:r>
      <w:r>
        <w:rPr>
          <w:rFonts w:ascii="Arial" w:hAnsi="Arial" w:cs="Arial" w:eastAsiaTheme="minorEastAsia"/>
          <w:sz w:val="20"/>
          <w:szCs w:val="20"/>
        </w:rPr>
        <w:t xml:space="preserve">fter receiving the response message from NG-RAN node 2 with approval, the NG-RAN node 1 sends an RRC message to the UE with an indication for switching the leg to the other node. The leg switching indication could reuse the SRB indication during the initiation of QoE measurement. </w:t>
      </w:r>
    </w:p>
    <w:p>
      <w:pPr>
        <w:spacing w:before="120" w:beforeLines="50"/>
        <w:rPr>
          <w:rFonts w:ascii="Arial" w:hAnsi="Arial" w:cs="Arial" w:eastAsiaTheme="minorEastAsia"/>
          <w:sz w:val="20"/>
          <w:szCs w:val="20"/>
          <w:u w:val="single"/>
        </w:rPr>
      </w:pPr>
      <w:r>
        <w:rPr>
          <w:rFonts w:ascii="Arial" w:hAnsi="Arial" w:cs="Arial" w:eastAsiaTheme="minorEastAsia"/>
          <w:sz w:val="20"/>
          <w:szCs w:val="20"/>
          <w:u w:val="single"/>
        </w:rPr>
        <w:t>Case 2: the NG-RAN node 2 responds with rejection</w:t>
      </w:r>
    </w:p>
    <w:p>
      <w:pPr>
        <w:spacing w:after="120"/>
        <w:rPr>
          <w:rFonts w:ascii="Arial" w:hAnsi="Arial" w:cs="Arial" w:eastAsiaTheme="minorEastAsia"/>
          <w:sz w:val="20"/>
          <w:szCs w:val="20"/>
        </w:rPr>
      </w:pPr>
      <w:r>
        <w:rPr>
          <w:rFonts w:ascii="Arial" w:hAnsi="Arial" w:cs="Arial" w:eastAsiaTheme="minorEastAsia"/>
          <w:sz w:val="20"/>
          <w:szCs w:val="20"/>
        </w:rPr>
        <w:t>After receiving the response message from NG-RAN node 2 with rejection, the NG-RAN node 2 would have to pause the QoE reporting because both MN and SN could not receive QoE reports. The NG-RAN node 1 sends a pause indication as defined in R17 to the UE.</w:t>
      </w:r>
    </w:p>
    <w:p>
      <w:pPr>
        <w:spacing w:after="120"/>
        <w:rPr>
          <w:rFonts w:ascii="Arial" w:hAnsi="Arial" w:cs="Arial" w:eastAsiaTheme="minorEastAsia"/>
          <w:sz w:val="20"/>
          <w:szCs w:val="20"/>
        </w:rPr>
      </w:pPr>
      <w:r>
        <w:rPr>
          <w:rFonts w:hint="eastAsia" w:ascii="Arial" w:hAnsi="Arial" w:cs="Arial" w:eastAsiaTheme="minorEastAsia"/>
          <w:sz w:val="20"/>
          <w:szCs w:val="20"/>
        </w:rPr>
        <w:t>B</w:t>
      </w:r>
      <w:r>
        <w:rPr>
          <w:rFonts w:ascii="Arial" w:hAnsi="Arial" w:cs="Arial" w:eastAsiaTheme="minorEastAsia"/>
          <w:sz w:val="20"/>
          <w:szCs w:val="20"/>
        </w:rPr>
        <w:t xml:space="preserve">ut in this case, there is one more question to consider about: when to resume the QoE reporting? </w:t>
      </w:r>
    </w:p>
    <w:p>
      <w:pPr>
        <w:spacing w:after="120"/>
        <w:rPr>
          <w:rFonts w:ascii="Arial" w:hAnsi="Arial" w:cs="Arial" w:eastAsiaTheme="minorEastAsia"/>
          <w:sz w:val="20"/>
          <w:szCs w:val="20"/>
        </w:rPr>
      </w:pPr>
      <w:r>
        <w:rPr>
          <w:rFonts w:hint="eastAsia" w:ascii="Arial" w:hAnsi="Arial" w:cs="Arial" w:eastAsiaTheme="minorEastAsia"/>
          <w:sz w:val="20"/>
          <w:szCs w:val="20"/>
        </w:rPr>
        <w:t>I</w:t>
      </w:r>
      <w:r>
        <w:rPr>
          <w:rFonts w:ascii="Arial" w:hAnsi="Arial" w:cs="Arial" w:eastAsiaTheme="minorEastAsia"/>
          <w:sz w:val="20"/>
          <w:szCs w:val="20"/>
        </w:rPr>
        <w:t>n standalone architecture, it is easy to make the decision of resuming QoE reporting when the overload situation is relived. However, in DC, there are two NG-RAN nodes that could able to receive QoE reports.</w:t>
      </w:r>
    </w:p>
    <w:p>
      <w:pPr>
        <w:spacing w:after="120"/>
        <w:rPr>
          <w:rFonts w:ascii="Arial" w:hAnsi="Arial" w:cs="Arial" w:eastAsiaTheme="minorEastAsia"/>
          <w:sz w:val="20"/>
          <w:szCs w:val="20"/>
        </w:rPr>
      </w:pPr>
      <w:r>
        <w:rPr>
          <w:rFonts w:hint="eastAsia" w:ascii="Arial" w:hAnsi="Arial" w:cs="Arial" w:eastAsiaTheme="minorEastAsia"/>
          <w:sz w:val="20"/>
          <w:szCs w:val="20"/>
        </w:rPr>
        <w:t>I</w:t>
      </w:r>
      <w:r>
        <w:rPr>
          <w:rFonts w:ascii="Arial" w:hAnsi="Arial" w:cs="Arial" w:eastAsiaTheme="minorEastAsia"/>
          <w:sz w:val="20"/>
          <w:szCs w:val="20"/>
        </w:rPr>
        <w:t>f the NG-RAN node 2 is also taken as a candidate node for the UE to resume QoE reporting, there should also be a coordination procedure for the NG-RAN node 2 to notify to its peer node that it is ready to receive QoE reports. We think this should be discussed in RAN3.</w:t>
      </w:r>
    </w:p>
    <w:p>
      <w:pPr>
        <w:spacing w:before="120" w:beforeLines="50"/>
        <w:rPr>
          <w:rFonts w:ascii="Arial" w:hAnsi="Arial" w:cs="Arial" w:eastAsiaTheme="minorEastAsia"/>
          <w:b/>
          <w:sz w:val="20"/>
          <w:szCs w:val="20"/>
        </w:rPr>
      </w:pPr>
      <w:r>
        <w:rPr>
          <w:rFonts w:hint="eastAsia" w:ascii="Arial" w:hAnsi="Arial" w:cs="Arial" w:eastAsiaTheme="minorEastAsia"/>
          <w:b/>
          <w:sz w:val="20"/>
          <w:szCs w:val="20"/>
        </w:rPr>
        <w:t>P</w:t>
      </w:r>
      <w:r>
        <w:rPr>
          <w:rFonts w:ascii="Arial" w:hAnsi="Arial" w:cs="Arial" w:eastAsiaTheme="minorEastAsia"/>
          <w:b/>
          <w:sz w:val="20"/>
          <w:szCs w:val="20"/>
        </w:rPr>
        <w:t>roposal 8: Discuss the whether coordination is needed between MN and SN for the resumption of QoE reports in DC.</w:t>
      </w:r>
    </w:p>
    <w:p>
      <w:pPr>
        <w:rPr>
          <w:rFonts w:ascii="Arial" w:hAnsi="Arial" w:cs="Arial" w:eastAsiaTheme="minorEastAsia"/>
          <w:b/>
          <w:sz w:val="20"/>
          <w:szCs w:val="20"/>
        </w:rPr>
      </w:pPr>
    </w:p>
    <w:p>
      <w:pPr>
        <w:pStyle w:val="4"/>
        <w:numPr>
          <w:ilvl w:val="2"/>
          <w:numId w:val="6"/>
        </w:numPr>
      </w:pPr>
      <w:r>
        <w:t>RVQoE session determination</w:t>
      </w:r>
    </w:p>
    <w:p>
      <w:pPr>
        <w:rPr>
          <w:rFonts w:ascii="Arial" w:hAnsi="Arial" w:cs="Arial" w:eastAsiaTheme="minorEastAsia"/>
          <w:sz w:val="20"/>
          <w:szCs w:val="20"/>
        </w:rPr>
      </w:pPr>
      <w:r>
        <w:rPr>
          <w:rFonts w:ascii="Arial" w:hAnsi="Arial" w:cs="Arial" w:eastAsiaTheme="minorEastAsia"/>
          <w:sz w:val="20"/>
          <w:szCs w:val="20"/>
        </w:rPr>
        <w:t>The agreement for supporting MN-SN coordination in this case: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ascii="Arial" w:hAnsi="Arial" w:cs="Arial"/>
                <w:sz w:val="20"/>
                <w:szCs w:val="20"/>
              </w:rPr>
            </w:pPr>
            <w:r>
              <w:rPr>
                <w:rFonts w:hint="eastAsia" w:ascii="Arial" w:hAnsi="Arial" w:cs="Arial" w:eastAsiaTheme="minorEastAsia"/>
                <w:sz w:val="20"/>
                <w:szCs w:val="20"/>
              </w:rPr>
              <w:t>R</w:t>
            </w:r>
            <w:r>
              <w:rPr>
                <w:rFonts w:ascii="Arial" w:hAnsi="Arial" w:cs="Arial" w:eastAsiaTheme="minorEastAsia"/>
                <w:sz w:val="20"/>
                <w:szCs w:val="20"/>
              </w:rPr>
              <w:t>AN3#120</w:t>
            </w:r>
            <w:r>
              <w:rPr>
                <w:rFonts w:hint="eastAsia" w:ascii="Arial" w:hAnsi="Arial" w:cs="Arial" w:eastAsiaTheme="minorEastAsia"/>
                <w:sz w:val="20"/>
                <w:szCs w:val="20"/>
              </w:rPr>
              <w:t>：</w:t>
            </w:r>
          </w:p>
          <w:p>
            <w:pPr>
              <w:rPr>
                <w:rFonts w:ascii="Calibri" w:hAnsi="Calibri" w:cs="Calibri"/>
                <w:b/>
                <w:bCs/>
                <w:color w:val="008000"/>
                <w:sz w:val="20"/>
                <w:szCs w:val="20"/>
              </w:rPr>
            </w:pPr>
            <w:bookmarkStart w:id="4" w:name="_Hlk141725768"/>
            <w:r>
              <w:rPr>
                <w:rStyle w:val="118"/>
                <w:rFonts w:ascii="Calibri" w:hAnsi="Calibri" w:cs="Calibri"/>
                <w:b/>
                <w:bCs/>
                <w:color w:val="008000"/>
                <w:sz w:val="20"/>
                <w:szCs w:val="20"/>
                <w:u w:val="none"/>
              </w:rPr>
              <w:t>When the RVQoE-configuring node receives an RVQoE report and determines that the non-RVQoE-configuring node provides the bearer(s) for the application session, the RVQoE-configuring node indicates that to the non-RVQoE-configuring node. FFS whether the indication is explicit or implicit.</w:t>
            </w:r>
          </w:p>
          <w:p>
            <w:pPr>
              <w:rPr>
                <w:rFonts w:ascii="Calibri" w:hAnsi="Calibri" w:cs="Calibri"/>
                <w:b/>
                <w:bCs/>
                <w:color w:val="008000"/>
                <w:sz w:val="20"/>
                <w:szCs w:val="20"/>
              </w:rPr>
            </w:pPr>
            <w:r>
              <w:rPr>
                <w:rStyle w:val="118"/>
                <w:rFonts w:ascii="Calibri" w:hAnsi="Calibri" w:cs="Calibri"/>
                <w:b/>
                <w:bCs/>
                <w:color w:val="008000"/>
                <w:sz w:val="20"/>
                <w:szCs w:val="20"/>
                <w:u w:val="none"/>
              </w:rPr>
              <w:t>In the response, the non-RVQoE-configuring node:</w:t>
            </w:r>
          </w:p>
          <w:p>
            <w:pPr>
              <w:spacing w:line="254" w:lineRule="auto"/>
              <w:rPr>
                <w:rFonts w:ascii="Calibri" w:hAnsi="Calibri" w:cs="Calibri"/>
                <w:b/>
                <w:bCs/>
                <w:color w:val="008000"/>
                <w:sz w:val="20"/>
                <w:szCs w:val="20"/>
              </w:rPr>
            </w:pPr>
            <w:r>
              <w:rPr>
                <w:rStyle w:val="118"/>
                <w:rFonts w:ascii="Calibri" w:hAnsi="Calibri" w:cs="Calibri"/>
                <w:b/>
                <w:bCs/>
                <w:color w:val="008000"/>
                <w:sz w:val="20"/>
                <w:szCs w:val="20"/>
                <w:u w:val="none"/>
              </w:rPr>
              <w:t>Can indicate to the RVQoE-configuring node that it does not want to receive the RVQoE reports.</w:t>
            </w:r>
          </w:p>
          <w:p>
            <w:pPr>
              <w:spacing w:line="254" w:lineRule="auto"/>
              <w:rPr>
                <w:rFonts w:ascii="Calibri" w:hAnsi="Calibri" w:cs="Calibri"/>
                <w:b/>
                <w:bCs/>
                <w:color w:val="008000"/>
                <w:sz w:val="20"/>
                <w:szCs w:val="20"/>
              </w:rPr>
            </w:pPr>
            <w:r>
              <w:rPr>
                <w:rStyle w:val="118"/>
                <w:rFonts w:ascii="Calibri" w:hAnsi="Calibri" w:cs="Calibri"/>
                <w:b/>
                <w:bCs/>
                <w:color w:val="008000"/>
                <w:sz w:val="20"/>
                <w:szCs w:val="20"/>
                <w:u w:val="none"/>
              </w:rPr>
              <w:t>Can indicate whether it prefers to receive the RVQoE reports directly from the UE.</w:t>
            </w:r>
          </w:p>
          <w:p>
            <w:pPr>
              <w:spacing w:line="254" w:lineRule="auto"/>
              <w:rPr>
                <w:rFonts w:ascii="Calibri" w:hAnsi="Calibri"/>
                <w:color w:val="008000"/>
                <w:sz w:val="20"/>
                <w:szCs w:val="20"/>
              </w:rPr>
            </w:pPr>
            <w:r>
              <w:rPr>
                <w:rStyle w:val="118"/>
                <w:rFonts w:ascii="Calibri" w:hAnsi="Calibri" w:cs="Calibri"/>
                <w:b/>
                <w:bCs/>
                <w:color w:val="008000"/>
                <w:sz w:val="20"/>
                <w:szCs w:val="20"/>
                <w:u w:val="none"/>
              </w:rPr>
              <w:t>Can indicate to the RVQoE-configuring node its preferred RVQoE configuration parameters, based on which the RVQoE-configuring node should modify the RVQoE configuration.</w:t>
            </w:r>
            <w:bookmarkEnd w:id="4"/>
          </w:p>
        </w:tc>
      </w:tr>
    </w:tbl>
    <w:p>
      <w:pPr>
        <w:spacing w:before="120" w:beforeLines="50" w:after="120"/>
        <w:rPr>
          <w:rFonts w:ascii="Arial" w:hAnsi="Arial" w:cs="Arial" w:eastAsiaTheme="minorEastAsia"/>
          <w:sz w:val="20"/>
          <w:szCs w:val="20"/>
        </w:rPr>
      </w:pPr>
      <w:r>
        <w:rPr>
          <w:rFonts w:ascii="Arial" w:hAnsi="Arial" w:cs="Arial" w:eastAsiaTheme="minorEastAsia"/>
          <w:sz w:val="20"/>
          <w:szCs w:val="20"/>
        </w:rPr>
        <w:t xml:space="preserve">From the agreements above, it is also clear that a pair of request and response messages bwteern MN and SN is needed for the coordination about RVQoE. Specficailly, when the </w:t>
      </w:r>
      <w:r>
        <w:rPr>
          <w:rFonts w:hint="eastAsia" w:ascii="Arial" w:hAnsi="Arial" w:cs="Arial" w:eastAsiaTheme="minorEastAsia"/>
          <w:sz w:val="20"/>
          <w:szCs w:val="20"/>
        </w:rPr>
        <w:t>node</w:t>
      </w:r>
      <w:r>
        <w:rPr>
          <w:rFonts w:ascii="Arial" w:hAnsi="Arial" w:cs="Arial" w:eastAsiaTheme="minorEastAsia"/>
          <w:sz w:val="20"/>
          <w:szCs w:val="20"/>
        </w:rPr>
        <w:t xml:space="preserve"> configures RVQoE determines that it is the other node provides the bearer for the application session, according to the PDU session and DRB id in the RVQoE reports, it should indicate to its peer node. </w:t>
      </w:r>
    </w:p>
    <w:p>
      <w:pPr>
        <w:spacing w:before="120" w:beforeLines="50" w:after="120"/>
        <w:rPr>
          <w:rFonts w:ascii="Arial" w:hAnsi="Arial" w:cs="Arial" w:eastAsiaTheme="minorEastAsia"/>
          <w:sz w:val="20"/>
          <w:szCs w:val="20"/>
        </w:rPr>
      </w:pPr>
      <w:r>
        <w:rPr>
          <w:rFonts w:ascii="Arial" w:hAnsi="Arial" w:cs="Arial" w:eastAsiaTheme="minorEastAsia"/>
          <w:sz w:val="20"/>
          <w:szCs w:val="20"/>
        </w:rPr>
        <w:t>The general procedures are shown below</w:t>
      </w:r>
      <w:r>
        <w:rPr>
          <w:rFonts w:hint="eastAsia" w:ascii="Arial" w:hAnsi="Arial" w:cs="Arial" w:eastAsiaTheme="minorEastAsia"/>
          <w:sz w:val="20"/>
          <w:szCs w:val="20"/>
        </w:rPr>
        <w:t>,</w:t>
      </w:r>
      <w:r>
        <w:rPr>
          <w:rFonts w:ascii="Arial" w:hAnsi="Arial" w:cs="Arial" w:eastAsiaTheme="minorEastAsia"/>
          <w:sz w:val="20"/>
          <w:szCs w:val="20"/>
        </w:rPr>
        <w:t xml:space="preserve"> </w:t>
      </w:r>
      <w:r>
        <w:rPr>
          <w:rFonts w:hint="eastAsia" w:ascii="Arial" w:hAnsi="Arial" w:cs="Arial" w:eastAsiaTheme="minorEastAsia"/>
          <w:sz w:val="20"/>
          <w:szCs w:val="20"/>
        </w:rPr>
        <w:t>where</w:t>
      </w:r>
      <w:r>
        <w:rPr>
          <w:rFonts w:ascii="Arial" w:hAnsi="Arial" w:cs="Arial" w:eastAsiaTheme="minorEastAsia"/>
          <w:sz w:val="20"/>
          <w:szCs w:val="20"/>
        </w:rPr>
        <w:t xml:space="preserve"> the NG-RAN node 1 whith the green background color is the ndoe that configures RVQoE and receives RVQoE reports by default, and it determines the bearers are in fact provided by NG-RAN node 2, according to the RVQoE reports. </w:t>
      </w:r>
    </w:p>
    <w:p>
      <w:pPr>
        <w:spacing w:before="120" w:beforeLines="50" w:after="120"/>
        <w:jc w:val="center"/>
        <w:rPr>
          <w:rFonts w:ascii="Arial" w:hAnsi="Arial" w:cs="Arial" w:eastAsiaTheme="minorEastAsia"/>
          <w:sz w:val="20"/>
          <w:szCs w:val="20"/>
        </w:rPr>
      </w:pPr>
      <w:r>
        <w:rPr>
          <w:sz w:val="20"/>
          <w:szCs w:val="20"/>
        </w:rPr>
        <w:drawing>
          <wp:inline distT="0" distB="0" distL="0" distR="0">
            <wp:extent cx="3775710" cy="80454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0"/>
                    <a:stretch>
                      <a:fillRect/>
                    </a:stretch>
                  </pic:blipFill>
                  <pic:spPr>
                    <a:xfrm>
                      <a:off x="0" y="0"/>
                      <a:ext cx="3881176" cy="827050"/>
                    </a:xfrm>
                    <a:prstGeom prst="rect">
                      <a:avLst/>
                    </a:prstGeom>
                  </pic:spPr>
                </pic:pic>
              </a:graphicData>
            </a:graphic>
          </wp:inline>
        </w:drawing>
      </w:r>
    </w:p>
    <w:p>
      <w:pPr>
        <w:spacing w:before="120" w:beforeLines="50" w:after="120"/>
        <w:jc w:val="center"/>
        <w:rPr>
          <w:rFonts w:ascii="Arial" w:hAnsi="Arial" w:cs="Arial" w:eastAsiaTheme="minorEastAsia"/>
          <w:sz w:val="20"/>
          <w:szCs w:val="20"/>
        </w:rPr>
      </w:pPr>
      <w:r>
        <w:rPr>
          <w:rFonts w:hint="eastAsia" w:ascii="Arial" w:hAnsi="Arial" w:cs="Arial" w:eastAsiaTheme="minorEastAsia"/>
          <w:sz w:val="20"/>
          <w:szCs w:val="20"/>
        </w:rPr>
        <w:t>f</w:t>
      </w:r>
      <w:r>
        <w:rPr>
          <w:rFonts w:ascii="Arial" w:hAnsi="Arial" w:cs="Arial" w:eastAsiaTheme="minorEastAsia"/>
          <w:sz w:val="20"/>
          <w:szCs w:val="20"/>
        </w:rPr>
        <w:t>igure</w:t>
      </w:r>
    </w:p>
    <w:p>
      <w:pPr>
        <w:rPr>
          <w:rFonts w:ascii="Arial" w:hAnsi="Arial" w:cs="Arial" w:eastAsiaTheme="minorEastAsia"/>
          <w:sz w:val="20"/>
          <w:szCs w:val="20"/>
        </w:rPr>
      </w:pPr>
      <w:r>
        <w:rPr>
          <w:rFonts w:ascii="Arial" w:hAnsi="Arial" w:cs="Arial" w:eastAsiaTheme="minorEastAsia"/>
          <w:sz w:val="20"/>
          <w:szCs w:val="20"/>
        </w:rPr>
        <w:t>So, in the request message, the NG-RAN node 1 should include an indication about the truth that the its peer node provides the bearer for application session. In the response message, as the agreement above says, there could be the following three kinds of IEs in the response:</w:t>
      </w:r>
    </w:p>
    <w:p>
      <w:pPr>
        <w:pStyle w:val="119"/>
        <w:numPr>
          <w:ilvl w:val="0"/>
          <w:numId w:val="7"/>
        </w:numPr>
        <w:ind w:firstLineChars="0"/>
        <w:rPr>
          <w:rFonts w:ascii="Arial" w:hAnsi="Arial" w:cs="Arial" w:eastAsiaTheme="minorEastAsia"/>
          <w:sz w:val="20"/>
          <w:szCs w:val="20"/>
        </w:rPr>
      </w:pPr>
      <w:r>
        <w:rPr>
          <w:rFonts w:ascii="Arial" w:hAnsi="Arial" w:cs="Arial" w:eastAsiaTheme="minorEastAsia"/>
          <w:sz w:val="20"/>
          <w:szCs w:val="20"/>
        </w:rPr>
        <w:t>Indication to reject receiving RVQoE reports</w:t>
      </w:r>
    </w:p>
    <w:p>
      <w:pPr>
        <w:pStyle w:val="119"/>
        <w:numPr>
          <w:ilvl w:val="0"/>
          <w:numId w:val="7"/>
        </w:numPr>
        <w:ind w:firstLineChars="0"/>
        <w:rPr>
          <w:rFonts w:ascii="Arial" w:hAnsi="Arial" w:cs="Arial" w:eastAsiaTheme="minorEastAsia"/>
          <w:sz w:val="20"/>
          <w:szCs w:val="20"/>
        </w:rPr>
      </w:pPr>
      <w:r>
        <w:rPr>
          <w:rFonts w:ascii="Arial" w:hAnsi="Arial" w:cs="Arial" w:eastAsiaTheme="minorEastAsia"/>
          <w:sz w:val="20"/>
          <w:szCs w:val="20"/>
        </w:rPr>
        <w:t>Indication to receive RVQoE reports direcltly</w:t>
      </w:r>
    </w:p>
    <w:p>
      <w:pPr>
        <w:pStyle w:val="119"/>
        <w:numPr>
          <w:ilvl w:val="0"/>
          <w:numId w:val="7"/>
        </w:numPr>
        <w:ind w:firstLineChars="0"/>
        <w:rPr>
          <w:rFonts w:ascii="Arial" w:hAnsi="Arial" w:cs="Arial" w:eastAsiaTheme="minorEastAsia"/>
          <w:sz w:val="20"/>
          <w:szCs w:val="20"/>
        </w:rPr>
      </w:pPr>
      <w:r>
        <w:rPr>
          <w:rFonts w:ascii="Arial" w:hAnsi="Arial" w:cs="Arial" w:eastAsiaTheme="minorEastAsia"/>
          <w:sz w:val="20"/>
          <w:szCs w:val="20"/>
        </w:rPr>
        <w:t xml:space="preserve">Suggested RVQoE parameters  </w:t>
      </w:r>
    </w:p>
    <w:p>
      <w:pPr>
        <w:rPr>
          <w:rFonts w:ascii="Arial" w:hAnsi="Arial" w:cs="Arial" w:eastAsiaTheme="minorEastAsia"/>
          <w:sz w:val="20"/>
          <w:szCs w:val="20"/>
        </w:rPr>
      </w:pPr>
      <w:r>
        <w:rPr>
          <w:rFonts w:ascii="Arial" w:hAnsi="Arial" w:cs="Arial" w:eastAsiaTheme="minorEastAsia"/>
          <w:sz w:val="20"/>
          <w:szCs w:val="20"/>
        </w:rPr>
        <w:t>The above items a) and b) are two straightforward indications for which shows whether the NG-RAN node 2 is in requirement of RVQoE reports. Some issues related to the two indications be solved are the presence of the two indications in the tabular and whether any default mechanism is needed if neither of the two indications is present in the response message.</w:t>
      </w:r>
      <w:r>
        <w:rPr>
          <w:rFonts w:hint="eastAsia" w:ascii="Arial" w:hAnsi="Arial" w:cs="Arial" w:eastAsiaTheme="minorEastAsia"/>
          <w:sz w:val="20"/>
          <w:szCs w:val="20"/>
        </w:rPr>
        <w:t xml:space="preserve"> F</w:t>
      </w:r>
      <w:r>
        <w:rPr>
          <w:rFonts w:ascii="Arial" w:hAnsi="Arial" w:cs="Arial" w:eastAsiaTheme="minorEastAsia"/>
          <w:sz w:val="20"/>
          <w:szCs w:val="20"/>
        </w:rPr>
        <w:t xml:space="preserve">rom our point of view, </w:t>
      </w:r>
      <w:r>
        <w:rPr>
          <w:rFonts w:hint="eastAsia" w:ascii="Arial" w:hAnsi="Arial" w:cs="Arial" w:eastAsiaTheme="minorEastAsia"/>
          <w:sz w:val="20"/>
          <w:szCs w:val="20"/>
        </w:rPr>
        <w:t>b</w:t>
      </w:r>
      <w:r>
        <w:rPr>
          <w:rFonts w:ascii="Arial" w:hAnsi="Arial" w:cs="Arial" w:eastAsiaTheme="minorEastAsia"/>
          <w:sz w:val="20"/>
          <w:szCs w:val="20"/>
        </w:rPr>
        <w:t>oth indication a) and indication b) are optionally present. If neither of them is present in the response message, the NG-RAN node 1 could forward the RVQoE reports to the NG-RAN node 2 transparently via RRC Transfer message.</w:t>
      </w:r>
    </w:p>
    <w:p>
      <w:pPr>
        <w:rPr>
          <w:rFonts w:ascii="Arial" w:hAnsi="Arial" w:cs="Arial" w:eastAsiaTheme="minorEastAsia"/>
          <w:sz w:val="20"/>
          <w:szCs w:val="20"/>
        </w:rPr>
      </w:pPr>
      <w:r>
        <w:rPr>
          <w:rFonts w:ascii="Arial" w:hAnsi="Arial" w:cs="Arial" w:eastAsiaTheme="minorEastAsia"/>
          <w:sz w:val="20"/>
          <w:szCs w:val="20"/>
        </w:rPr>
        <w:t xml:space="preserve">If the item c) is to be provided by NG-RAN </w:t>
      </w:r>
      <w:r>
        <w:rPr>
          <w:rFonts w:hint="eastAsia" w:ascii="Arial" w:hAnsi="Arial" w:cs="Arial" w:eastAsiaTheme="minorEastAsia"/>
          <w:sz w:val="20"/>
          <w:szCs w:val="20"/>
        </w:rPr>
        <w:t>node</w:t>
      </w:r>
      <w:r>
        <w:rPr>
          <w:rFonts w:ascii="Arial" w:hAnsi="Arial" w:cs="Arial" w:eastAsiaTheme="minorEastAsia"/>
          <w:sz w:val="20"/>
          <w:szCs w:val="20"/>
        </w:rPr>
        <w:t xml:space="preserve"> 2, the available RVQoE metrics should be transmitted to the NG-RAN node 2 in advance. So, we propose that in the request message, the available RVQoE metrics should also be included as an optional IE.</w:t>
      </w:r>
    </w:p>
    <w:p>
      <w:pPr>
        <w:rPr>
          <w:rFonts w:ascii="Arial" w:hAnsi="Arial" w:cs="Arial" w:eastAsiaTheme="minorEastAsia"/>
          <w:b/>
          <w:sz w:val="20"/>
          <w:szCs w:val="20"/>
        </w:rPr>
      </w:pPr>
      <w:r>
        <w:rPr>
          <w:rFonts w:hint="eastAsia" w:ascii="Arial" w:hAnsi="Arial" w:cs="Arial" w:eastAsiaTheme="minorEastAsia"/>
          <w:b/>
          <w:sz w:val="20"/>
          <w:szCs w:val="20"/>
        </w:rPr>
        <w:t>P</w:t>
      </w:r>
      <w:r>
        <w:rPr>
          <w:rFonts w:ascii="Arial" w:hAnsi="Arial" w:cs="Arial" w:eastAsiaTheme="minorEastAsia"/>
          <w:b/>
          <w:sz w:val="20"/>
          <w:szCs w:val="20"/>
        </w:rPr>
        <w:t>roposal 9: When one node indicates to its peer node about the RVQoE session, the available RVQoE metrics can also be passed to the peer node.</w:t>
      </w:r>
    </w:p>
    <w:p>
      <w:pPr>
        <w:rPr>
          <w:rFonts w:ascii="Arial" w:hAnsi="Arial" w:cs="Arial" w:eastAsiaTheme="minorEastAsia"/>
        </w:rPr>
      </w:pPr>
    </w:p>
    <w:p>
      <w:pPr>
        <w:pStyle w:val="4"/>
        <w:numPr>
          <w:ilvl w:val="2"/>
          <w:numId w:val="6"/>
        </w:numPr>
      </w:pPr>
      <w:r>
        <w:t xml:space="preserve">QoE/RVQoE </w:t>
      </w:r>
      <w:r>
        <w:rPr>
          <w:rFonts w:hint="eastAsia"/>
        </w:rPr>
        <w:t>R</w:t>
      </w:r>
      <w:r>
        <w:t>eporting leg switch indication over Uu</w:t>
      </w:r>
    </w:p>
    <w:p>
      <w:pPr>
        <w:rPr>
          <w:rFonts w:ascii="Arial" w:hAnsi="Arial" w:cs="Arial" w:eastAsiaTheme="minorEastAsia"/>
          <w:sz w:val="20"/>
          <w:szCs w:val="20"/>
        </w:rPr>
      </w:pPr>
      <w:r>
        <w:rPr>
          <w:rFonts w:hint="eastAsia" w:ascii="Arial" w:hAnsi="Arial" w:cs="Arial" w:eastAsiaTheme="minorEastAsia"/>
          <w:sz w:val="20"/>
          <w:szCs w:val="20"/>
        </w:rPr>
        <w:t>T</w:t>
      </w:r>
      <w:r>
        <w:rPr>
          <w:rFonts w:ascii="Arial" w:hAnsi="Arial" w:cs="Arial" w:eastAsiaTheme="minorEastAsia"/>
          <w:sz w:val="20"/>
          <w:szCs w:val="20"/>
        </w:rPr>
        <w:t>he reporting leg of QoE/RVQoE could be changed during the session, and as we mentioned in our discussion paper at last meeting, the reasons to change the reporting leg of QoE and RVQoE are totally diggerent, which makes it necessary to define different reporting leg indication for QoE and RVQoE. The reasons to change the reporting leg of QoE and RVQoE are listed as below:</w:t>
      </w:r>
    </w:p>
    <w:p>
      <w:pPr>
        <w:pStyle w:val="119"/>
        <w:numPr>
          <w:ilvl w:val="0"/>
          <w:numId w:val="4"/>
        </w:numPr>
        <w:ind w:firstLineChars="0"/>
        <w:rPr>
          <w:rFonts w:ascii="Arial" w:hAnsi="Arial" w:cs="Arial" w:eastAsiaTheme="minorEastAsia"/>
          <w:sz w:val="20"/>
          <w:szCs w:val="20"/>
        </w:rPr>
      </w:pPr>
      <w:r>
        <w:rPr>
          <w:rFonts w:ascii="Arial" w:hAnsi="Arial" w:cs="Arial" w:eastAsiaTheme="minorEastAsia"/>
          <w:sz w:val="20"/>
          <w:szCs w:val="20"/>
        </w:rPr>
        <w:t>QoE: When the nodes receiving QoE reports (MN or SN) is overloaded, it could request to change the reporting to the other leg. (section 2.2.1)</w:t>
      </w:r>
    </w:p>
    <w:p>
      <w:pPr>
        <w:pStyle w:val="119"/>
        <w:numPr>
          <w:ilvl w:val="0"/>
          <w:numId w:val="4"/>
        </w:numPr>
        <w:ind w:firstLineChars="0"/>
        <w:rPr>
          <w:rFonts w:ascii="Arial" w:hAnsi="Arial" w:cs="Arial" w:eastAsiaTheme="minorEastAsia"/>
          <w:sz w:val="20"/>
          <w:szCs w:val="20"/>
        </w:rPr>
      </w:pPr>
      <w:r>
        <w:rPr>
          <w:rFonts w:hint="eastAsia" w:ascii="Arial" w:hAnsi="Arial" w:cs="Arial" w:eastAsiaTheme="minorEastAsia"/>
          <w:sz w:val="20"/>
          <w:szCs w:val="20"/>
        </w:rPr>
        <w:t>R</w:t>
      </w:r>
      <w:r>
        <w:rPr>
          <w:rFonts w:ascii="Arial" w:hAnsi="Arial" w:cs="Arial" w:eastAsiaTheme="minorEastAsia"/>
          <w:sz w:val="20"/>
          <w:szCs w:val="20"/>
        </w:rPr>
        <w:t>VQoE: When the node receiving RVQoE reports determines that it is the peer node perovides the bearers for the application session, it could indicate to change the reporting leg of RVQoE. (section 2.2.2)</w:t>
      </w:r>
    </w:p>
    <w:p>
      <w:pPr>
        <w:rPr>
          <w:rFonts w:ascii="Arial" w:hAnsi="Arial" w:cs="Arial" w:eastAsiaTheme="minorEastAsia"/>
          <w:sz w:val="20"/>
          <w:szCs w:val="20"/>
        </w:rPr>
      </w:pPr>
      <w:r>
        <w:rPr>
          <w:rFonts w:hint="eastAsia" w:ascii="Arial" w:hAnsi="Arial" w:cs="Arial" w:eastAsiaTheme="minorEastAsia"/>
          <w:sz w:val="20"/>
          <w:szCs w:val="20"/>
        </w:rPr>
        <w:t>D</w:t>
      </w:r>
      <w:r>
        <w:rPr>
          <w:rFonts w:ascii="Arial" w:hAnsi="Arial" w:cs="Arial" w:eastAsiaTheme="minorEastAsia"/>
          <w:sz w:val="20"/>
          <w:szCs w:val="20"/>
        </w:rPr>
        <w:t xml:space="preserve">ue to the different reasons and purposes to change the reporting leg, we think it necessary to use different indications for QoE and RVQoE reporting. As has been proposed in Proposal x and Proposal y, there are two different reporting indications for QoE and RVQoE to be defined </w:t>
      </w:r>
      <w:r>
        <w:rPr>
          <w:rFonts w:hint="eastAsia" w:ascii="Arial" w:hAnsi="Arial" w:cs="Arial" w:eastAsiaTheme="minorEastAsia"/>
          <w:sz w:val="20"/>
          <w:szCs w:val="20"/>
        </w:rPr>
        <w:t>——</w:t>
      </w:r>
      <w:r>
        <w:rPr>
          <w:rFonts w:ascii="Arial" w:hAnsi="Arial" w:cs="Arial" w:eastAsiaTheme="minorEastAsia"/>
          <w:sz w:val="20"/>
          <w:szCs w:val="20"/>
        </w:rPr>
        <w:t xml:space="preserve"> they could also be used to indicate the change of reporting leg.</w:t>
      </w:r>
    </w:p>
    <w:p>
      <w:pPr>
        <w:rPr>
          <w:rFonts w:ascii="Arial" w:hAnsi="Arial" w:cs="Arial" w:eastAsiaTheme="minorEastAsia"/>
          <w:b/>
          <w:sz w:val="20"/>
          <w:szCs w:val="20"/>
        </w:rPr>
      </w:pPr>
      <w:r>
        <w:rPr>
          <w:rFonts w:hint="eastAsia" w:ascii="Arial" w:hAnsi="Arial" w:cs="Arial" w:eastAsiaTheme="minorEastAsia"/>
          <w:b/>
          <w:sz w:val="20"/>
          <w:szCs w:val="20"/>
        </w:rPr>
        <w:t>P</w:t>
      </w:r>
      <w:r>
        <w:rPr>
          <w:rFonts w:ascii="Arial" w:hAnsi="Arial" w:cs="Arial" w:eastAsiaTheme="minorEastAsia"/>
          <w:b/>
          <w:sz w:val="20"/>
          <w:szCs w:val="20"/>
        </w:rPr>
        <w:t>roposal 10: The two different reporting indication over radio interface for UE to send the QoE reports and RVQoE reports could be used to indicate the change of reporting leg of QoE reports and RVQoE reports respectively.</w:t>
      </w:r>
    </w:p>
    <w:p>
      <w:pPr>
        <w:rPr>
          <w:rFonts w:ascii="Arial" w:hAnsi="Arial" w:cs="Arial" w:eastAsiaTheme="minorEastAsia"/>
        </w:rPr>
      </w:pPr>
    </w:p>
    <w:p>
      <w:pPr>
        <w:pStyle w:val="3"/>
        <w:rPr>
          <w:rFonts w:eastAsiaTheme="minorEastAsia"/>
        </w:rPr>
      </w:pPr>
      <w:r>
        <w:rPr>
          <w:rFonts w:hint="eastAsia" w:eastAsiaTheme="minorEastAsia"/>
          <w:lang w:eastAsia="zh-CN"/>
        </w:rPr>
        <w:t>Overall</w:t>
      </w:r>
      <w:r>
        <w:rPr>
          <w:rFonts w:eastAsiaTheme="minorEastAsia"/>
        </w:rPr>
        <w:t xml:space="preserve"> </w:t>
      </w:r>
      <w:r>
        <w:rPr>
          <w:rFonts w:hint="eastAsia" w:eastAsiaTheme="minorEastAsia"/>
          <w:lang w:eastAsia="zh-CN"/>
        </w:rPr>
        <w:t>solution</w:t>
      </w:r>
      <w:r>
        <w:rPr>
          <w:rFonts w:eastAsiaTheme="minorEastAsia"/>
        </w:rPr>
        <w:t xml:space="preserve"> </w:t>
      </w:r>
      <w:r>
        <w:rPr>
          <w:rFonts w:hint="eastAsia" w:eastAsiaTheme="minorEastAsia"/>
          <w:lang w:eastAsia="zh-CN"/>
        </w:rPr>
        <w:t>including</w:t>
      </w:r>
      <w:r>
        <w:rPr>
          <w:rFonts w:eastAsiaTheme="minorEastAsia"/>
        </w:rPr>
        <w:t xml:space="preserve"> the RVQoE reporting leg switch</w:t>
      </w:r>
    </w:p>
    <w:p>
      <w:pPr>
        <w:rPr>
          <w:rFonts w:ascii="Arial" w:hAnsi="Arial" w:cs="Arial" w:eastAsiaTheme="minorEastAsia"/>
          <w:sz w:val="20"/>
        </w:rPr>
      </w:pPr>
      <w:r>
        <w:rPr>
          <w:rFonts w:hint="eastAsia" w:ascii="Arial" w:hAnsi="Arial" w:cs="Arial" w:eastAsiaTheme="minorEastAsia"/>
          <w:sz w:val="20"/>
        </w:rPr>
        <w:t>W</w:t>
      </w:r>
      <w:r>
        <w:rPr>
          <w:rFonts w:ascii="Arial" w:hAnsi="Arial" w:cs="Arial" w:eastAsiaTheme="minorEastAsia"/>
          <w:sz w:val="20"/>
        </w:rPr>
        <w:t>ith the case of reporting leg switch taken account, the overview of the whole solution for QoE/RVQoE configuration and reporting over radio interface are summarized in the table below:</w:t>
      </w:r>
    </w:p>
    <w:p>
      <w:pPr>
        <w:rPr>
          <w:rFonts w:eastAsiaTheme="minorEastAsia"/>
          <w:b/>
          <w:sz w:val="20"/>
        </w:rPr>
      </w:pPr>
      <w:r>
        <w:rPr>
          <w:rFonts w:eastAsiaTheme="minorEastAsia"/>
          <w:b/>
          <w:sz w:val="20"/>
        </w:rPr>
        <w:t xml:space="preserve">Table 2: QoE/RVQoE configuration and reporting options in DC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2127"/>
        <w:gridCol w:w="2409"/>
        <w:gridCol w:w="28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tl2br w:val="single" w:color="auto" w:sz="4" w:space="0"/>
            </w:tcBorders>
          </w:tcPr>
          <w:p>
            <w:pPr>
              <w:rPr>
                <w:rFonts w:eastAsiaTheme="minorEastAsia"/>
                <w:sz w:val="20"/>
              </w:rPr>
            </w:pPr>
          </w:p>
        </w:tc>
        <w:tc>
          <w:tcPr>
            <w:tcW w:w="2127" w:type="dxa"/>
          </w:tcPr>
          <w:p>
            <w:pPr>
              <w:rPr>
                <w:rFonts w:eastAsiaTheme="minorEastAsia"/>
                <w:sz w:val="18"/>
              </w:rPr>
            </w:pPr>
            <w:r>
              <w:rPr>
                <w:rFonts w:hint="eastAsia" w:eastAsiaTheme="minorEastAsia"/>
                <w:sz w:val="18"/>
              </w:rPr>
              <w:t>s</w:t>
            </w:r>
            <w:r>
              <w:rPr>
                <w:rFonts w:eastAsiaTheme="minorEastAsia"/>
                <w:sz w:val="18"/>
              </w:rPr>
              <w:t>-based/m-based QoE configuration received by MN</w:t>
            </w:r>
          </w:p>
        </w:tc>
        <w:tc>
          <w:tcPr>
            <w:tcW w:w="5239" w:type="dxa"/>
            <w:gridSpan w:val="2"/>
            <w:vAlign w:val="center"/>
          </w:tcPr>
          <w:p>
            <w:pPr>
              <w:jc w:val="center"/>
              <w:rPr>
                <w:rFonts w:eastAsiaTheme="minorEastAsia"/>
                <w:sz w:val="18"/>
              </w:rPr>
            </w:pPr>
            <w:r>
              <w:rPr>
                <w:rFonts w:hint="eastAsia" w:eastAsiaTheme="minorEastAsia"/>
                <w:sz w:val="18"/>
              </w:rPr>
              <w:t>m</w:t>
            </w:r>
            <w:r>
              <w:rPr>
                <w:rFonts w:eastAsiaTheme="minorEastAsia"/>
                <w:sz w:val="18"/>
              </w:rPr>
              <w:t>-based QoE configuration received by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rPr>
                <w:rFonts w:eastAsiaTheme="minorEastAsia"/>
                <w:sz w:val="20"/>
              </w:rPr>
            </w:pPr>
            <w:r>
              <w:rPr>
                <w:rFonts w:hint="eastAsia" w:eastAsiaTheme="minorEastAsia"/>
                <w:sz w:val="20"/>
              </w:rPr>
              <w:t>Q</w:t>
            </w:r>
            <w:r>
              <w:rPr>
                <w:rFonts w:eastAsiaTheme="minorEastAsia"/>
                <w:sz w:val="20"/>
              </w:rPr>
              <w:t>oE configuration</w:t>
            </w:r>
          </w:p>
        </w:tc>
        <w:tc>
          <w:tcPr>
            <w:tcW w:w="2127" w:type="dxa"/>
          </w:tcPr>
          <w:p>
            <w:pPr>
              <w:rPr>
                <w:rFonts w:eastAsiaTheme="minorEastAsia"/>
                <w:sz w:val="20"/>
              </w:rPr>
            </w:pPr>
            <w:r>
              <w:rPr>
                <w:rFonts w:hint="eastAsia" w:eastAsiaTheme="minorEastAsia"/>
                <w:sz w:val="20"/>
              </w:rPr>
              <w:t>S</w:t>
            </w:r>
            <w:r>
              <w:rPr>
                <w:rFonts w:eastAsiaTheme="minorEastAsia"/>
                <w:sz w:val="20"/>
              </w:rPr>
              <w:t>RB1</w:t>
            </w:r>
          </w:p>
        </w:tc>
        <w:tc>
          <w:tcPr>
            <w:tcW w:w="5239" w:type="dxa"/>
            <w:gridSpan w:val="2"/>
          </w:tcPr>
          <w:p>
            <w:pPr>
              <w:rPr>
                <w:rFonts w:eastAsiaTheme="minorEastAsia"/>
                <w:sz w:val="20"/>
              </w:rPr>
            </w:pPr>
            <w:r>
              <w:rPr>
                <w:rFonts w:hint="eastAsia" w:eastAsiaTheme="minorEastAsia"/>
                <w:sz w:val="20"/>
              </w:rPr>
              <w:t>S</w:t>
            </w:r>
            <w:r>
              <w:rPr>
                <w:rFonts w:eastAsiaTheme="minorEastAsia"/>
                <w:sz w:val="20"/>
              </w:rPr>
              <w:t>RB1, SRB3, transparently via SRB1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Borders>
              <w:bottom w:val="single" w:color="auto" w:sz="4" w:space="0"/>
            </w:tcBorders>
          </w:tcPr>
          <w:p>
            <w:pPr>
              <w:rPr>
                <w:rFonts w:eastAsiaTheme="minorEastAsia"/>
                <w:sz w:val="20"/>
              </w:rPr>
            </w:pPr>
            <w:r>
              <w:rPr>
                <w:rFonts w:hint="eastAsia" w:eastAsiaTheme="minorEastAsia"/>
                <w:sz w:val="20"/>
              </w:rPr>
              <w:t>Q</w:t>
            </w:r>
            <w:r>
              <w:rPr>
                <w:rFonts w:eastAsiaTheme="minorEastAsia"/>
                <w:sz w:val="20"/>
              </w:rPr>
              <w:t>oE report</w:t>
            </w:r>
          </w:p>
        </w:tc>
        <w:tc>
          <w:tcPr>
            <w:tcW w:w="2127" w:type="dxa"/>
            <w:tcBorders>
              <w:bottom w:val="single" w:color="auto" w:sz="4" w:space="0"/>
            </w:tcBorders>
          </w:tcPr>
          <w:p>
            <w:pPr>
              <w:rPr>
                <w:rFonts w:eastAsiaTheme="minorEastAsia"/>
                <w:sz w:val="20"/>
              </w:rPr>
            </w:pPr>
            <w:r>
              <w:rPr>
                <w:rFonts w:hint="eastAsia" w:eastAsiaTheme="minorEastAsia"/>
                <w:sz w:val="20"/>
              </w:rPr>
              <w:t>S</w:t>
            </w:r>
            <w:r>
              <w:rPr>
                <w:rFonts w:eastAsiaTheme="minorEastAsia"/>
                <w:sz w:val="20"/>
              </w:rPr>
              <w:t xml:space="preserve">RB4, </w:t>
            </w:r>
            <w:r>
              <w:rPr>
                <w:rFonts w:hint="eastAsia" w:eastAsiaTheme="minorEastAsia"/>
                <w:sz w:val="20"/>
              </w:rPr>
              <w:t>SRB</w:t>
            </w:r>
            <w:r>
              <w:rPr>
                <w:rFonts w:eastAsiaTheme="minorEastAsia"/>
                <w:sz w:val="20"/>
              </w:rPr>
              <w:t>5</w:t>
            </w:r>
          </w:p>
        </w:tc>
        <w:tc>
          <w:tcPr>
            <w:tcW w:w="5239" w:type="dxa"/>
            <w:gridSpan w:val="2"/>
          </w:tcPr>
          <w:p>
            <w:pPr>
              <w:rPr>
                <w:rFonts w:eastAsiaTheme="minorEastAsia"/>
                <w:sz w:val="20"/>
              </w:rPr>
            </w:pPr>
            <w:r>
              <w:rPr>
                <w:rFonts w:hint="eastAsia" w:eastAsiaTheme="minorEastAsia"/>
                <w:sz w:val="20"/>
              </w:rPr>
              <w:t>S</w:t>
            </w:r>
            <w:r>
              <w:rPr>
                <w:rFonts w:eastAsiaTheme="minorEastAsia"/>
                <w:sz w:val="20"/>
              </w:rPr>
              <w:t>RB4, SRB5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4390" w:type="dxa"/>
            <w:gridSpan w:val="2"/>
            <w:tcBorders>
              <w:tl2br w:val="single" w:color="auto" w:sz="4" w:space="0"/>
            </w:tcBorders>
          </w:tcPr>
          <w:p>
            <w:pPr>
              <w:rPr>
                <w:rFonts w:eastAsiaTheme="minorEastAsia"/>
                <w:sz w:val="20"/>
              </w:rPr>
            </w:pPr>
          </w:p>
        </w:tc>
        <w:tc>
          <w:tcPr>
            <w:tcW w:w="2409" w:type="dxa"/>
            <w:vAlign w:val="center"/>
          </w:tcPr>
          <w:p>
            <w:pPr>
              <w:jc w:val="center"/>
              <w:rPr>
                <w:rFonts w:eastAsiaTheme="minorEastAsia"/>
                <w:sz w:val="18"/>
              </w:rPr>
            </w:pPr>
            <w:r>
              <w:rPr>
                <w:rFonts w:eastAsiaTheme="minorEastAsia"/>
                <w:sz w:val="18"/>
              </w:rPr>
              <w:t>QoE configured by MN</w:t>
            </w:r>
          </w:p>
        </w:tc>
        <w:tc>
          <w:tcPr>
            <w:tcW w:w="2830" w:type="dxa"/>
            <w:vAlign w:val="center"/>
          </w:tcPr>
          <w:p>
            <w:pPr>
              <w:jc w:val="center"/>
              <w:rPr>
                <w:rFonts w:eastAsiaTheme="minorEastAsia"/>
                <w:sz w:val="18"/>
              </w:rPr>
            </w:pPr>
            <w:r>
              <w:rPr>
                <w:rFonts w:hint="eastAsia" w:eastAsiaTheme="minorEastAsia"/>
                <w:sz w:val="18"/>
              </w:rPr>
              <w:t>Q</w:t>
            </w:r>
            <w:r>
              <w:rPr>
                <w:rFonts w:eastAsiaTheme="minorEastAsia"/>
                <w:sz w:val="18"/>
              </w:rPr>
              <w:t>oE configured by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rPr>
                <w:rFonts w:eastAsiaTheme="minorEastAsia"/>
                <w:sz w:val="20"/>
              </w:rPr>
            </w:pPr>
            <w:r>
              <w:rPr>
                <w:rFonts w:hint="eastAsia" w:eastAsiaTheme="minorEastAsia"/>
                <w:sz w:val="20"/>
              </w:rPr>
              <w:t>R</w:t>
            </w:r>
            <w:r>
              <w:rPr>
                <w:rFonts w:eastAsiaTheme="minorEastAsia"/>
                <w:sz w:val="20"/>
              </w:rPr>
              <w:t>VQoE configuration</w:t>
            </w:r>
          </w:p>
        </w:tc>
        <w:tc>
          <w:tcPr>
            <w:tcW w:w="2127" w:type="dxa"/>
          </w:tcPr>
          <w:p>
            <w:pPr>
              <w:rPr>
                <w:rFonts w:eastAsiaTheme="minorEastAsia"/>
                <w:sz w:val="20"/>
              </w:rPr>
            </w:pPr>
            <w:r>
              <w:rPr>
                <w:rFonts w:hint="eastAsia" w:eastAsiaTheme="minorEastAsia"/>
                <w:sz w:val="20"/>
              </w:rPr>
              <w:t>S</w:t>
            </w:r>
            <w:r>
              <w:rPr>
                <w:rFonts w:eastAsiaTheme="minorEastAsia"/>
                <w:sz w:val="20"/>
              </w:rPr>
              <w:t>RB1</w:t>
            </w:r>
          </w:p>
        </w:tc>
        <w:tc>
          <w:tcPr>
            <w:tcW w:w="2409" w:type="dxa"/>
          </w:tcPr>
          <w:p>
            <w:pPr>
              <w:rPr>
                <w:rFonts w:eastAsiaTheme="minorEastAsia"/>
                <w:sz w:val="20"/>
              </w:rPr>
            </w:pPr>
            <w:r>
              <w:rPr>
                <w:rFonts w:hint="eastAsia" w:eastAsiaTheme="minorEastAsia"/>
                <w:sz w:val="20"/>
              </w:rPr>
              <w:t>S</w:t>
            </w:r>
            <w:r>
              <w:rPr>
                <w:rFonts w:eastAsiaTheme="minorEastAsia"/>
                <w:sz w:val="20"/>
              </w:rPr>
              <w:t>RB1 (*NOTE1)</w:t>
            </w:r>
          </w:p>
        </w:tc>
        <w:tc>
          <w:tcPr>
            <w:tcW w:w="2830" w:type="dxa"/>
          </w:tcPr>
          <w:p>
            <w:pPr>
              <w:rPr>
                <w:rFonts w:eastAsiaTheme="minorEastAsia"/>
                <w:sz w:val="20"/>
              </w:rPr>
            </w:pPr>
            <w:r>
              <w:rPr>
                <w:rFonts w:hint="eastAsia" w:eastAsiaTheme="minorEastAsia"/>
                <w:sz w:val="20"/>
              </w:rPr>
              <w:t>S</w:t>
            </w:r>
            <w:r>
              <w:rPr>
                <w:rFonts w:eastAsiaTheme="minorEastAsia"/>
                <w:sz w:val="20"/>
              </w:rPr>
              <w:t>RB3, transparently via SRB1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3" w:type="dxa"/>
          </w:tcPr>
          <w:p>
            <w:pPr>
              <w:rPr>
                <w:rFonts w:eastAsiaTheme="minorEastAsia"/>
                <w:sz w:val="20"/>
              </w:rPr>
            </w:pPr>
            <w:r>
              <w:rPr>
                <w:rFonts w:hint="eastAsia" w:eastAsiaTheme="minorEastAsia"/>
                <w:sz w:val="20"/>
              </w:rPr>
              <w:t>R</w:t>
            </w:r>
            <w:r>
              <w:rPr>
                <w:rFonts w:eastAsiaTheme="minorEastAsia"/>
                <w:sz w:val="20"/>
              </w:rPr>
              <w:t>VQoE report</w:t>
            </w:r>
          </w:p>
        </w:tc>
        <w:tc>
          <w:tcPr>
            <w:tcW w:w="2127" w:type="dxa"/>
          </w:tcPr>
          <w:p>
            <w:pPr>
              <w:rPr>
                <w:rFonts w:eastAsiaTheme="minorEastAsia"/>
                <w:sz w:val="20"/>
              </w:rPr>
            </w:pPr>
            <w:r>
              <w:rPr>
                <w:rFonts w:hint="eastAsia" w:eastAsiaTheme="minorEastAsia"/>
                <w:sz w:val="20"/>
              </w:rPr>
              <w:t>S</w:t>
            </w:r>
            <w:r>
              <w:rPr>
                <w:rFonts w:eastAsiaTheme="minorEastAsia"/>
                <w:sz w:val="20"/>
              </w:rPr>
              <w:t>RB4, transparently via SRB5</w:t>
            </w:r>
          </w:p>
        </w:tc>
        <w:tc>
          <w:tcPr>
            <w:tcW w:w="2409" w:type="dxa"/>
          </w:tcPr>
          <w:p>
            <w:pPr>
              <w:rPr>
                <w:rFonts w:eastAsiaTheme="minorEastAsia"/>
                <w:sz w:val="20"/>
              </w:rPr>
            </w:pPr>
            <w:r>
              <w:rPr>
                <w:rFonts w:hint="eastAsia" w:eastAsiaTheme="minorEastAsia"/>
                <w:sz w:val="20"/>
              </w:rPr>
              <w:t>S</w:t>
            </w:r>
            <w:r>
              <w:rPr>
                <w:rFonts w:eastAsiaTheme="minorEastAsia"/>
                <w:sz w:val="20"/>
              </w:rPr>
              <w:t>RB4, transparently via SRB5 (*NOTE2)</w:t>
            </w:r>
            <w:r>
              <w:rPr>
                <w:rFonts w:eastAsiaTheme="minorEastAsia"/>
                <w:color w:val="0070C0"/>
                <w:sz w:val="20"/>
              </w:rPr>
              <w:t>, SRB5 (*NOTE3)</w:t>
            </w:r>
          </w:p>
        </w:tc>
        <w:tc>
          <w:tcPr>
            <w:tcW w:w="2830" w:type="dxa"/>
          </w:tcPr>
          <w:p>
            <w:pPr>
              <w:rPr>
                <w:rFonts w:eastAsiaTheme="minorEastAsia"/>
                <w:sz w:val="20"/>
              </w:rPr>
            </w:pPr>
            <w:r>
              <w:rPr>
                <w:rFonts w:hint="eastAsia" w:eastAsiaTheme="minorEastAsia"/>
                <w:sz w:val="20"/>
              </w:rPr>
              <w:t>S</w:t>
            </w:r>
            <w:r>
              <w:rPr>
                <w:rFonts w:eastAsiaTheme="minorEastAsia"/>
                <w:sz w:val="20"/>
              </w:rPr>
              <w:t xml:space="preserve">RB5, transparently via SRB4, </w:t>
            </w:r>
            <w:r>
              <w:rPr>
                <w:rFonts w:eastAsiaTheme="minorEastAsia"/>
                <w:color w:val="0070C0"/>
                <w:sz w:val="20"/>
              </w:rPr>
              <w:t>SRB4 (*NOTE4)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4"/>
          </w:tcPr>
          <w:p>
            <w:pPr>
              <w:rPr>
                <w:rFonts w:eastAsiaTheme="minorEastAsia"/>
                <w:sz w:val="18"/>
              </w:rPr>
            </w:pPr>
            <w:r>
              <w:rPr>
                <w:rFonts w:hint="eastAsia" w:eastAsiaTheme="minorEastAsia"/>
                <w:sz w:val="18"/>
              </w:rPr>
              <w:t>N</w:t>
            </w:r>
            <w:r>
              <w:rPr>
                <w:rFonts w:eastAsiaTheme="minorEastAsia"/>
                <w:sz w:val="18"/>
              </w:rPr>
              <w:t>OTE1: Since the MN may decide to configure the SN received m-based QoE to UE directly via SRB1, according to current agreements, the MN could also configure RVQoE itself via SRB1.</w:t>
            </w:r>
          </w:p>
          <w:p>
            <w:pPr>
              <w:rPr>
                <w:rFonts w:eastAsiaTheme="minorEastAsia"/>
                <w:sz w:val="18"/>
              </w:rPr>
            </w:pPr>
            <w:r>
              <w:rPr>
                <w:rFonts w:hint="eastAsia" w:eastAsiaTheme="minorEastAsia"/>
                <w:sz w:val="18"/>
              </w:rPr>
              <w:t>N</w:t>
            </w:r>
            <w:r>
              <w:rPr>
                <w:rFonts w:eastAsiaTheme="minorEastAsia"/>
                <w:sz w:val="18"/>
              </w:rPr>
              <w:t xml:space="preserve">OTE2: If the MN is node which configures RVQoE, the RVQoE reports should be collected to the MN node, either via SRB4 or transparently via SRB5, before which node provides bearer for application session is determined. </w:t>
            </w:r>
          </w:p>
          <w:p>
            <w:pPr>
              <w:rPr>
                <w:rFonts w:eastAsiaTheme="minorEastAsia"/>
                <w:sz w:val="18"/>
              </w:rPr>
            </w:pPr>
            <w:r>
              <w:rPr>
                <w:rFonts w:eastAsiaTheme="minorEastAsia"/>
                <w:sz w:val="18"/>
              </w:rPr>
              <w:t>NOTE3: If the MN determines that it is SN provides bearers for application session, the UE might be indicated to directly send the RVQoE reports to SN. This option is NOT included in the initiated RVQoE configuration by MN.</w:t>
            </w:r>
          </w:p>
          <w:p>
            <w:pPr>
              <w:rPr>
                <w:rFonts w:eastAsiaTheme="minorEastAsia"/>
                <w:sz w:val="18"/>
              </w:rPr>
            </w:pPr>
            <w:r>
              <w:rPr>
                <w:rFonts w:hint="eastAsia" w:eastAsiaTheme="minorEastAsia"/>
                <w:sz w:val="18"/>
              </w:rPr>
              <w:t>N</w:t>
            </w:r>
            <w:r>
              <w:rPr>
                <w:rFonts w:eastAsiaTheme="minorEastAsia"/>
                <w:sz w:val="18"/>
              </w:rPr>
              <w:t>OTE4: Similar reason as in NOTE3.</w:t>
            </w:r>
          </w:p>
        </w:tc>
      </w:tr>
    </w:tbl>
    <w:p>
      <w:pPr>
        <w:rPr>
          <w:rFonts w:ascii="Arial" w:hAnsi="Arial" w:cs="Arial" w:eastAsiaTheme="minorEastAsia"/>
        </w:rPr>
      </w:pPr>
    </w:p>
    <w:p>
      <w:pPr>
        <w:pStyle w:val="3"/>
        <w:rPr>
          <w:rFonts w:eastAsiaTheme="minorEastAsia"/>
          <w:lang w:eastAsia="zh-CN"/>
        </w:rPr>
      </w:pPr>
      <w:r>
        <w:rPr>
          <w:rFonts w:eastAsiaTheme="minorEastAsia"/>
          <w:lang w:eastAsia="zh-CN"/>
        </w:rPr>
        <w:t>XnAP signalling design</w:t>
      </w:r>
    </w:p>
    <w:p>
      <w:pPr>
        <w:pStyle w:val="4"/>
        <w:numPr>
          <w:ilvl w:val="2"/>
          <w:numId w:val="8"/>
        </w:numPr>
      </w:pPr>
      <w:r>
        <w:rPr>
          <w:rFonts w:hint="eastAsia"/>
        </w:rPr>
        <w:t>I</w:t>
      </w:r>
      <w:r>
        <w:t>Es</w:t>
      </w:r>
    </w:p>
    <w:p>
      <w:pPr>
        <w:rPr>
          <w:rFonts w:ascii="Arial" w:hAnsi="Arial" w:cs="Arial" w:eastAsiaTheme="minorEastAsia"/>
          <w:sz w:val="20"/>
          <w:szCs w:val="20"/>
        </w:rPr>
      </w:pPr>
      <w:r>
        <w:rPr>
          <w:rFonts w:ascii="Arial" w:hAnsi="Arial" w:cs="Arial" w:eastAsiaTheme="minorEastAsia"/>
          <w:sz w:val="20"/>
          <w:szCs w:val="20"/>
        </w:rPr>
        <w:t xml:space="preserve">During last meeting, </w:t>
      </w:r>
      <w:r>
        <w:rPr>
          <w:rFonts w:hint="eastAsia" w:ascii="Arial" w:hAnsi="Arial" w:cs="Arial" w:eastAsiaTheme="minorEastAsia"/>
          <w:sz w:val="20"/>
          <w:szCs w:val="20"/>
        </w:rPr>
        <w:t>there</w:t>
      </w:r>
      <w:r>
        <w:rPr>
          <w:rFonts w:ascii="Arial" w:hAnsi="Arial" w:cs="Arial" w:eastAsiaTheme="minorEastAsia"/>
          <w:sz w:val="20"/>
          <w:szCs w:val="20"/>
        </w:rPr>
        <w:t xml:space="preserve"> were three IEs introduced for coordination between MN and SN:</w:t>
      </w:r>
    </w:p>
    <w:p>
      <w:pPr>
        <w:pStyle w:val="119"/>
        <w:numPr>
          <w:ilvl w:val="0"/>
          <w:numId w:val="4"/>
        </w:numPr>
        <w:ind w:firstLineChars="0"/>
        <w:rPr>
          <w:rFonts w:ascii="Arial" w:hAnsi="Arial" w:cs="Arial" w:eastAsiaTheme="minorEastAsia"/>
          <w:sz w:val="20"/>
          <w:szCs w:val="20"/>
        </w:rPr>
      </w:pPr>
      <w:r>
        <w:rPr>
          <w:rFonts w:hint="eastAsia" w:ascii="Arial" w:hAnsi="Arial" w:cs="Arial" w:eastAsiaTheme="minorEastAsia"/>
          <w:sz w:val="20"/>
          <w:szCs w:val="20"/>
        </w:rPr>
        <w:t>S</w:t>
      </w:r>
      <w:r>
        <w:rPr>
          <w:rFonts w:ascii="Arial" w:hAnsi="Arial" w:cs="Arial" w:eastAsiaTheme="minorEastAsia"/>
          <w:sz w:val="20"/>
          <w:szCs w:val="20"/>
        </w:rPr>
        <w:t>N initiated QMC coordination request IE</w:t>
      </w:r>
    </w:p>
    <w:p>
      <w:pPr>
        <w:pStyle w:val="119"/>
        <w:numPr>
          <w:ilvl w:val="0"/>
          <w:numId w:val="4"/>
        </w:numPr>
        <w:ind w:firstLineChars="0"/>
        <w:rPr>
          <w:rFonts w:ascii="Arial" w:hAnsi="Arial" w:cs="Arial" w:eastAsiaTheme="minorEastAsia"/>
          <w:sz w:val="20"/>
          <w:szCs w:val="20"/>
        </w:rPr>
      </w:pPr>
      <w:r>
        <w:rPr>
          <w:rFonts w:hint="eastAsia" w:ascii="Arial" w:hAnsi="Arial" w:cs="Arial" w:eastAsiaTheme="minorEastAsia"/>
          <w:sz w:val="20"/>
          <w:szCs w:val="20"/>
        </w:rPr>
        <w:t>S</w:t>
      </w:r>
      <w:r>
        <w:rPr>
          <w:rFonts w:ascii="Arial" w:hAnsi="Arial" w:cs="Arial" w:eastAsiaTheme="minorEastAsia"/>
          <w:sz w:val="20"/>
          <w:szCs w:val="20"/>
        </w:rPr>
        <w:t>N initiated QMC coordination response IE</w:t>
      </w:r>
    </w:p>
    <w:p>
      <w:pPr>
        <w:pStyle w:val="119"/>
        <w:numPr>
          <w:ilvl w:val="0"/>
          <w:numId w:val="4"/>
        </w:numPr>
        <w:ind w:firstLineChars="0"/>
        <w:rPr>
          <w:rFonts w:ascii="Arial" w:hAnsi="Arial" w:cs="Arial" w:eastAsiaTheme="minorEastAsia"/>
          <w:sz w:val="20"/>
          <w:szCs w:val="20"/>
        </w:rPr>
      </w:pPr>
      <w:r>
        <w:rPr>
          <w:rFonts w:ascii="Arial" w:hAnsi="Arial" w:cs="Arial" w:eastAsiaTheme="minorEastAsia"/>
          <w:sz w:val="20"/>
          <w:szCs w:val="20"/>
        </w:rPr>
        <w:t>QMC modification IE</w:t>
      </w:r>
    </w:p>
    <w:p>
      <w:pPr>
        <w:rPr>
          <w:rFonts w:ascii="Arial" w:hAnsi="Arial" w:cs="Arial" w:eastAsiaTheme="minorEastAsia"/>
          <w:sz w:val="20"/>
          <w:szCs w:val="20"/>
        </w:rPr>
      </w:pPr>
      <w:r>
        <w:rPr>
          <w:rFonts w:hint="eastAsia" w:ascii="Arial" w:hAnsi="Arial" w:cs="Arial" w:eastAsiaTheme="minorEastAsia"/>
          <w:sz w:val="20"/>
          <w:szCs w:val="20"/>
        </w:rPr>
        <w:t>T</w:t>
      </w:r>
      <w:r>
        <w:rPr>
          <w:rFonts w:ascii="Arial" w:hAnsi="Arial" w:cs="Arial" w:eastAsiaTheme="minorEastAsia"/>
          <w:sz w:val="20"/>
          <w:szCs w:val="20"/>
        </w:rPr>
        <w:t>he following part is the detailed analysis on these IEs.</w:t>
      </w:r>
    </w:p>
    <w:p>
      <w:pPr>
        <w:pStyle w:val="119"/>
        <w:numPr>
          <w:ilvl w:val="0"/>
          <w:numId w:val="5"/>
        </w:numPr>
        <w:ind w:firstLineChars="0"/>
        <w:rPr>
          <w:rFonts w:ascii="Arial" w:hAnsi="Arial" w:cs="Arial" w:eastAsiaTheme="minorEastAsia"/>
          <w:sz w:val="20"/>
          <w:szCs w:val="20"/>
          <w:u w:val="single"/>
        </w:rPr>
      </w:pPr>
      <w:r>
        <w:rPr>
          <w:rFonts w:ascii="Arial" w:hAnsi="Arial" w:cs="Arial" w:eastAsiaTheme="minorEastAsia"/>
          <w:sz w:val="20"/>
          <w:szCs w:val="20"/>
          <w:u w:val="single"/>
        </w:rPr>
        <w:t>SN initiated QMC configuration Request/Response IE</w:t>
      </w:r>
    </w:p>
    <w:p>
      <w:pPr>
        <w:rPr>
          <w:rFonts w:ascii="Arial" w:hAnsi="Arial" w:cs="Arial" w:eastAsiaTheme="minorEastAsia"/>
          <w:sz w:val="20"/>
          <w:szCs w:val="20"/>
        </w:rPr>
      </w:pPr>
      <w:r>
        <w:rPr>
          <w:rFonts w:hint="eastAsia" w:ascii="Arial" w:hAnsi="Arial" w:cs="Arial" w:eastAsiaTheme="minorEastAsia"/>
          <w:sz w:val="20"/>
          <w:szCs w:val="20"/>
        </w:rPr>
        <w:t>T</w:t>
      </w:r>
      <w:r>
        <w:rPr>
          <w:rFonts w:ascii="Arial" w:hAnsi="Arial" w:cs="Arial" w:eastAsiaTheme="minorEastAsia"/>
          <w:sz w:val="20"/>
          <w:szCs w:val="20"/>
        </w:rPr>
        <w:t>he first two IEs are exclusively used for SN to initiate the QMC configuration procedure in the network, and it is quite clear.</w:t>
      </w:r>
      <w:r>
        <w:rPr>
          <w:rFonts w:hint="eastAsia" w:ascii="Arial" w:hAnsi="Arial" w:cs="Arial" w:eastAsiaTheme="minorEastAsia"/>
          <w:sz w:val="20"/>
          <w:szCs w:val="20"/>
        </w:rPr>
        <w:t xml:space="preserve"> </w:t>
      </w:r>
    </w:p>
    <w:p>
      <w:pPr>
        <w:pStyle w:val="57"/>
        <w:spacing w:before="0" w:after="120"/>
        <w:jc w:val="left"/>
        <w:rPr>
          <w:rFonts w:cs="Arial" w:eastAsiaTheme="minorEastAsia"/>
          <w:b w:val="0"/>
          <w:sz w:val="20"/>
          <w:szCs w:val="20"/>
        </w:rPr>
      </w:pPr>
      <w:r>
        <w:rPr>
          <w:rFonts w:hint="eastAsia" w:cs="Arial" w:eastAsiaTheme="minorEastAsia"/>
          <w:b w:val="0"/>
          <w:sz w:val="20"/>
          <w:szCs w:val="20"/>
        </w:rPr>
        <w:t>I</w:t>
      </w:r>
      <w:r>
        <w:rPr>
          <w:rFonts w:cs="Arial" w:eastAsiaTheme="minorEastAsia"/>
          <w:b w:val="0"/>
          <w:sz w:val="20"/>
          <w:szCs w:val="20"/>
        </w:rPr>
        <w:t>n the request IE and response, the following three items are still FFS, which depends on the basic solution:</w:t>
      </w:r>
    </w:p>
    <w:p>
      <w:pPr>
        <w:pStyle w:val="57"/>
        <w:numPr>
          <w:ilvl w:val="0"/>
          <w:numId w:val="4"/>
        </w:numPr>
        <w:spacing w:before="0" w:after="120"/>
        <w:jc w:val="left"/>
        <w:rPr>
          <w:rFonts w:cs="Arial" w:eastAsiaTheme="minorEastAsia"/>
          <w:b w:val="0"/>
          <w:sz w:val="20"/>
          <w:szCs w:val="20"/>
        </w:rPr>
      </w:pPr>
      <w:r>
        <w:rPr>
          <w:rFonts w:cs="Arial" w:eastAsiaTheme="minorEastAsia"/>
          <w:b w:val="0"/>
          <w:sz w:val="20"/>
          <w:szCs w:val="20"/>
        </w:rPr>
        <w:t>QoE configuration sending option</w:t>
      </w:r>
    </w:p>
    <w:p>
      <w:pPr>
        <w:pStyle w:val="57"/>
        <w:numPr>
          <w:ilvl w:val="0"/>
          <w:numId w:val="4"/>
        </w:numPr>
        <w:spacing w:before="0" w:after="120"/>
        <w:jc w:val="left"/>
        <w:rPr>
          <w:rFonts w:cs="Arial" w:eastAsiaTheme="minorEastAsia"/>
          <w:b w:val="0"/>
          <w:sz w:val="20"/>
          <w:szCs w:val="20"/>
        </w:rPr>
      </w:pPr>
      <w:r>
        <w:rPr>
          <w:rFonts w:cs="Arial" w:eastAsiaTheme="minorEastAsia"/>
          <w:b w:val="0"/>
          <w:sz w:val="20"/>
          <w:szCs w:val="20"/>
        </w:rPr>
        <w:t>QoE reporting option</w:t>
      </w:r>
    </w:p>
    <w:p>
      <w:pPr>
        <w:pStyle w:val="57"/>
        <w:numPr>
          <w:ilvl w:val="0"/>
          <w:numId w:val="4"/>
        </w:numPr>
        <w:spacing w:before="0" w:after="120"/>
        <w:jc w:val="left"/>
        <w:rPr>
          <w:rFonts w:cs="Arial" w:eastAsiaTheme="minorEastAsia"/>
          <w:b w:val="0"/>
          <w:sz w:val="20"/>
          <w:szCs w:val="20"/>
        </w:rPr>
      </w:pPr>
      <w:r>
        <w:rPr>
          <w:rFonts w:cs="Arial" w:eastAsiaTheme="minorEastAsia"/>
          <w:b w:val="0"/>
          <w:sz w:val="20"/>
          <w:szCs w:val="20"/>
        </w:rPr>
        <w:t>RVQoE reporting option</w:t>
      </w:r>
    </w:p>
    <w:p>
      <w:pPr>
        <w:rPr>
          <w:rFonts w:ascii="Arial" w:hAnsi="Arial" w:cs="Arial" w:eastAsiaTheme="minorEastAsia"/>
          <w:sz w:val="20"/>
          <w:szCs w:val="20"/>
        </w:rPr>
      </w:pPr>
      <w:r>
        <w:rPr>
          <w:rFonts w:ascii="Arial" w:hAnsi="Arial" w:cs="Arial" w:eastAsiaTheme="minorEastAsia"/>
          <w:sz w:val="20"/>
          <w:szCs w:val="20"/>
        </w:rPr>
        <w:t>We prefer the following codings for these sub-IEs in theSN initiated QMC configuration request/response IE, based on the agreements so far.</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rPr>
                <w:rFonts w:ascii="Arial" w:hAnsi="Arial" w:cs="Arial" w:eastAsiaTheme="minorEastAsia"/>
                <w:sz w:val="20"/>
                <w:szCs w:val="20"/>
              </w:rPr>
            </w:pPr>
          </w:p>
        </w:tc>
        <w:tc>
          <w:tcPr>
            <w:tcW w:w="3210" w:type="dxa"/>
          </w:tcPr>
          <w:p>
            <w:pPr>
              <w:rPr>
                <w:rFonts w:ascii="Arial" w:hAnsi="Arial" w:cs="Arial" w:eastAsiaTheme="minorEastAsia"/>
                <w:sz w:val="20"/>
                <w:szCs w:val="20"/>
              </w:rPr>
            </w:pPr>
            <w:r>
              <w:rPr>
                <w:rFonts w:hint="eastAsia" w:ascii="Arial" w:hAnsi="Arial" w:cs="Arial" w:eastAsiaTheme="minorEastAsia"/>
                <w:sz w:val="20"/>
                <w:szCs w:val="20"/>
              </w:rPr>
              <w:t>S</w:t>
            </w:r>
            <w:r>
              <w:rPr>
                <w:rFonts w:ascii="Arial" w:hAnsi="Arial" w:cs="Arial" w:eastAsiaTheme="minorEastAsia"/>
                <w:sz w:val="20"/>
                <w:szCs w:val="20"/>
              </w:rPr>
              <w:t>N-initiate QoE configuration request IE</w:t>
            </w:r>
          </w:p>
        </w:tc>
        <w:tc>
          <w:tcPr>
            <w:tcW w:w="3210" w:type="dxa"/>
          </w:tcPr>
          <w:p>
            <w:pPr>
              <w:rPr>
                <w:rFonts w:ascii="Arial" w:hAnsi="Arial" w:cs="Arial" w:eastAsiaTheme="minorEastAsia"/>
                <w:sz w:val="20"/>
                <w:szCs w:val="20"/>
              </w:rPr>
            </w:pPr>
            <w:r>
              <w:rPr>
                <w:rFonts w:hint="eastAsia" w:ascii="Arial" w:hAnsi="Arial" w:cs="Arial" w:eastAsiaTheme="minorEastAsia"/>
                <w:sz w:val="20"/>
                <w:szCs w:val="20"/>
              </w:rPr>
              <w:t>S</w:t>
            </w:r>
            <w:r>
              <w:rPr>
                <w:rFonts w:ascii="Arial" w:hAnsi="Arial" w:cs="Arial" w:eastAsiaTheme="minorEastAsia"/>
                <w:sz w:val="20"/>
                <w:szCs w:val="20"/>
              </w:rPr>
              <w:t>N-initiated QoE configuration response 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rPr>
                <w:rFonts w:ascii="Arial" w:hAnsi="Arial" w:cs="Arial" w:eastAsiaTheme="minorEastAsia"/>
                <w:sz w:val="20"/>
                <w:szCs w:val="20"/>
              </w:rPr>
            </w:pPr>
            <w:r>
              <w:rPr>
                <w:rFonts w:hint="eastAsia" w:ascii="Arial" w:hAnsi="Arial" w:cs="Arial" w:eastAsiaTheme="minorEastAsia"/>
                <w:sz w:val="20"/>
                <w:szCs w:val="20"/>
              </w:rPr>
              <w:t>Q</w:t>
            </w:r>
            <w:r>
              <w:rPr>
                <w:rFonts w:ascii="Arial" w:hAnsi="Arial" w:cs="Arial" w:eastAsiaTheme="minorEastAsia"/>
                <w:sz w:val="20"/>
                <w:szCs w:val="20"/>
              </w:rPr>
              <w:t xml:space="preserve">oE configuration sending option </w:t>
            </w:r>
          </w:p>
        </w:tc>
        <w:tc>
          <w:tcPr>
            <w:tcW w:w="3210" w:type="dxa"/>
          </w:tcPr>
          <w:p>
            <w:pPr>
              <w:rPr>
                <w:rFonts w:ascii="Arial" w:hAnsi="Arial" w:cs="Arial" w:eastAsiaTheme="minorEastAsia"/>
                <w:sz w:val="20"/>
                <w:szCs w:val="20"/>
              </w:rPr>
            </w:pPr>
            <w:r>
              <w:rPr>
                <w:rFonts w:ascii="Arial" w:hAnsi="Arial" w:cs="Arial" w:eastAsiaTheme="minorEastAsia"/>
                <w:sz w:val="20"/>
                <w:szCs w:val="20"/>
              </w:rPr>
              <w:t>ENUMERATED (SRB3, transparently via SRB1, …)</w:t>
            </w:r>
          </w:p>
        </w:tc>
        <w:tc>
          <w:tcPr>
            <w:tcW w:w="3210" w:type="dxa"/>
          </w:tcPr>
          <w:p>
            <w:pPr>
              <w:pStyle w:val="57"/>
              <w:spacing w:before="0"/>
              <w:jc w:val="left"/>
              <w:rPr>
                <w:rFonts w:cs="Arial" w:eastAsiaTheme="minorEastAsia"/>
                <w:b w:val="0"/>
                <w:sz w:val="20"/>
                <w:szCs w:val="20"/>
              </w:rPr>
            </w:pPr>
            <w:r>
              <w:rPr>
                <w:rFonts w:cs="Arial" w:eastAsiaTheme="minorEastAsia"/>
                <w:b w:val="0"/>
                <w:sz w:val="20"/>
                <w:szCs w:val="20"/>
              </w:rPr>
              <w:t>ENUMERATED (SRB1, SRB3, transparently via SRB1,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rPr>
                <w:rFonts w:ascii="Arial" w:hAnsi="Arial" w:cs="Arial" w:eastAsiaTheme="minorEastAsia"/>
                <w:sz w:val="20"/>
                <w:szCs w:val="20"/>
              </w:rPr>
            </w:pPr>
            <w:r>
              <w:rPr>
                <w:rFonts w:hint="eastAsia" w:ascii="Arial" w:hAnsi="Arial" w:cs="Arial" w:eastAsiaTheme="minorEastAsia"/>
                <w:sz w:val="20"/>
                <w:szCs w:val="20"/>
              </w:rPr>
              <w:t>Q</w:t>
            </w:r>
            <w:r>
              <w:rPr>
                <w:rFonts w:ascii="Arial" w:hAnsi="Arial" w:cs="Arial" w:eastAsiaTheme="minorEastAsia"/>
                <w:sz w:val="20"/>
                <w:szCs w:val="20"/>
              </w:rPr>
              <w:t>oE reporting option</w:t>
            </w:r>
          </w:p>
        </w:tc>
        <w:tc>
          <w:tcPr>
            <w:tcW w:w="3210" w:type="dxa"/>
          </w:tcPr>
          <w:p>
            <w:pPr>
              <w:rPr>
                <w:rFonts w:ascii="Arial" w:hAnsi="Arial" w:cs="Arial" w:eastAsiaTheme="minorEastAsia"/>
                <w:sz w:val="20"/>
                <w:szCs w:val="20"/>
              </w:rPr>
            </w:pPr>
            <w:r>
              <w:rPr>
                <w:rFonts w:ascii="Arial" w:hAnsi="Arial" w:cs="Arial" w:eastAsiaTheme="minorEastAsia"/>
                <w:sz w:val="20"/>
                <w:szCs w:val="20"/>
              </w:rPr>
              <w:t>ENUMERATED (SRB4, SRB5, …)</w:t>
            </w:r>
          </w:p>
        </w:tc>
        <w:tc>
          <w:tcPr>
            <w:tcW w:w="3210" w:type="dxa"/>
          </w:tcPr>
          <w:p>
            <w:pPr>
              <w:rPr>
                <w:rFonts w:ascii="Arial" w:hAnsi="Arial" w:cs="Arial" w:eastAsiaTheme="minorEastAsia"/>
                <w:sz w:val="20"/>
                <w:szCs w:val="20"/>
              </w:rPr>
            </w:pPr>
            <w:r>
              <w:rPr>
                <w:rFonts w:ascii="Arial" w:hAnsi="Arial" w:cs="Arial" w:eastAsiaTheme="minorEastAsia"/>
                <w:sz w:val="20"/>
                <w:szCs w:val="20"/>
              </w:rPr>
              <w:t>ENUMERATED (SRB4, SRB5,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rPr>
                <w:rFonts w:ascii="Arial" w:hAnsi="Arial" w:cs="Arial" w:eastAsiaTheme="minorEastAsia"/>
                <w:sz w:val="20"/>
                <w:szCs w:val="20"/>
              </w:rPr>
            </w:pPr>
            <w:r>
              <w:rPr>
                <w:rFonts w:hint="eastAsia" w:ascii="Arial" w:hAnsi="Arial" w:cs="Arial" w:eastAsiaTheme="minorEastAsia"/>
                <w:sz w:val="20"/>
                <w:szCs w:val="20"/>
              </w:rPr>
              <w:t>R</w:t>
            </w:r>
            <w:r>
              <w:rPr>
                <w:rFonts w:ascii="Arial" w:hAnsi="Arial" w:cs="Arial" w:eastAsiaTheme="minorEastAsia"/>
                <w:sz w:val="20"/>
                <w:szCs w:val="20"/>
              </w:rPr>
              <w:t>VQoE reporting option</w:t>
            </w:r>
          </w:p>
        </w:tc>
        <w:tc>
          <w:tcPr>
            <w:tcW w:w="3210" w:type="dxa"/>
          </w:tcPr>
          <w:p>
            <w:pPr>
              <w:pStyle w:val="57"/>
              <w:spacing w:before="0"/>
              <w:jc w:val="left"/>
              <w:rPr>
                <w:rFonts w:cs="Arial" w:eastAsiaTheme="minorEastAsia"/>
                <w:b w:val="0"/>
                <w:sz w:val="20"/>
                <w:szCs w:val="20"/>
              </w:rPr>
            </w:pPr>
            <w:r>
              <w:rPr>
                <w:rFonts w:cs="Arial" w:eastAsiaTheme="minorEastAsia"/>
                <w:b w:val="0"/>
                <w:sz w:val="20"/>
                <w:szCs w:val="20"/>
              </w:rPr>
              <w:t>ENUERATED (SRB5, transparently via SRB4).</w:t>
            </w:r>
          </w:p>
        </w:tc>
        <w:tc>
          <w:tcPr>
            <w:tcW w:w="3210" w:type="dxa"/>
          </w:tcPr>
          <w:p>
            <w:pPr>
              <w:pStyle w:val="57"/>
              <w:spacing w:before="0"/>
              <w:jc w:val="left"/>
              <w:rPr>
                <w:rFonts w:cs="Arial" w:eastAsiaTheme="minorEastAsia"/>
                <w:b w:val="0"/>
                <w:sz w:val="20"/>
                <w:szCs w:val="20"/>
              </w:rPr>
            </w:pPr>
            <w:r>
              <w:rPr>
                <w:rFonts w:cs="Arial" w:eastAsiaTheme="minorEastAsia"/>
                <w:b w:val="0"/>
                <w:sz w:val="20"/>
                <w:szCs w:val="20"/>
              </w:rPr>
              <w:t>ENUERATED (SRB5, transparently via SRB4).</w:t>
            </w:r>
          </w:p>
        </w:tc>
      </w:tr>
    </w:tbl>
    <w:p>
      <w:pPr>
        <w:rPr>
          <w:rFonts w:ascii="Arial" w:hAnsi="Arial" w:cs="Arial" w:eastAsiaTheme="minorEastAsia"/>
          <w:sz w:val="20"/>
          <w:szCs w:val="20"/>
        </w:rPr>
      </w:pPr>
    </w:p>
    <w:p>
      <w:pPr>
        <w:pStyle w:val="119"/>
        <w:numPr>
          <w:ilvl w:val="0"/>
          <w:numId w:val="5"/>
        </w:numPr>
        <w:ind w:firstLineChars="0"/>
        <w:rPr>
          <w:rFonts w:ascii="Arial" w:hAnsi="Arial" w:cs="Arial" w:eastAsiaTheme="minorEastAsia"/>
          <w:sz w:val="20"/>
          <w:szCs w:val="20"/>
          <w:u w:val="single"/>
        </w:rPr>
      </w:pPr>
      <w:r>
        <w:rPr>
          <w:rFonts w:ascii="Arial" w:hAnsi="Arial" w:cs="Arial" w:eastAsiaTheme="minorEastAsia"/>
          <w:sz w:val="20"/>
          <w:szCs w:val="20"/>
          <w:u w:val="single"/>
        </w:rPr>
        <w:t>QMC Modication IE</w:t>
      </w:r>
    </w:p>
    <w:p>
      <w:pPr>
        <w:rPr>
          <w:rFonts w:ascii="Arial" w:hAnsi="Arial" w:cs="Arial" w:eastAsiaTheme="minorEastAsia"/>
          <w:sz w:val="20"/>
          <w:szCs w:val="20"/>
        </w:rPr>
      </w:pPr>
      <w:r>
        <w:rPr>
          <w:rFonts w:ascii="Arial" w:hAnsi="Arial" w:cs="Arial" w:eastAsiaTheme="minorEastAsia"/>
          <w:sz w:val="20"/>
          <w:szCs w:val="20"/>
        </w:rPr>
        <w:t>For the QMC medication IE, with the above analysis in section 2.1.2 and section 2.2, we found it better to define two separated IEs, i.e. a request IEand a response IE, for the information to be transferred between the two nodes, to make the specification clearer and easy to understand. Since most of the coordination between MN and SN would include a request and response, see section 2.4.1 and 2.4.2. If the IEs for request and response are merged into a single QMC medication IE, it would result in complexity for stage 2 description to differentiate the different cases and hard for the product implementation.</w:t>
      </w:r>
    </w:p>
    <w:p>
      <w:pPr>
        <w:rPr>
          <w:rFonts w:ascii="Arial" w:hAnsi="Arial" w:cs="Arial" w:eastAsiaTheme="minorEastAsia"/>
          <w:sz w:val="20"/>
          <w:szCs w:val="20"/>
        </w:rPr>
      </w:pPr>
      <w:r>
        <w:rPr>
          <w:rFonts w:hint="eastAsia" w:ascii="Arial" w:hAnsi="Arial" w:cs="Arial" w:eastAsiaTheme="minorEastAsia"/>
          <w:sz w:val="20"/>
          <w:szCs w:val="20"/>
        </w:rPr>
        <w:t>T</w:t>
      </w:r>
      <w:r>
        <w:rPr>
          <w:rFonts w:ascii="Arial" w:hAnsi="Arial" w:cs="Arial" w:eastAsiaTheme="minorEastAsia"/>
          <w:sz w:val="20"/>
          <w:szCs w:val="20"/>
        </w:rPr>
        <w:t>he information that could be transmitted between MN and SN are listed in the chart below:</w:t>
      </w:r>
    </w:p>
    <w:p>
      <w:pPr>
        <w:rPr>
          <w:rFonts w:ascii="Arial" w:hAnsi="Arial" w:cs="Arial" w:eastAsiaTheme="minorEastAsia"/>
          <w:sz w:val="20"/>
          <w:szCs w:val="20"/>
        </w:rPr>
      </w:pPr>
      <w:r>
        <w:rPr>
          <w:rFonts w:ascii="Arial" w:hAnsi="Arial" w:cs="Arial" w:eastAsiaTheme="minorEastAsia"/>
          <w:sz w:val="20"/>
          <w:szCs w:val="20"/>
        </w:rPr>
        <w:drawing>
          <wp:inline distT="0" distB="0" distL="0" distR="0">
            <wp:extent cx="6120765" cy="32111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6120765" cy="3211195"/>
                    </a:xfrm>
                    <a:prstGeom prst="rect">
                      <a:avLst/>
                    </a:prstGeom>
                  </pic:spPr>
                </pic:pic>
              </a:graphicData>
            </a:graphic>
          </wp:inline>
        </w:drawing>
      </w:r>
    </w:p>
    <w:p>
      <w:pPr>
        <w:rPr>
          <w:rFonts w:ascii="Arial" w:hAnsi="Arial" w:cs="Arial" w:eastAsiaTheme="minorEastAsia"/>
          <w:sz w:val="20"/>
          <w:szCs w:val="20"/>
        </w:rPr>
      </w:pPr>
      <w:r>
        <w:rPr>
          <w:rFonts w:hint="eastAsia" w:ascii="Arial" w:hAnsi="Arial" w:cs="Arial" w:eastAsiaTheme="minorEastAsia"/>
          <w:sz w:val="20"/>
          <w:szCs w:val="20"/>
        </w:rPr>
        <w:t>T</w:t>
      </w:r>
      <w:r>
        <w:rPr>
          <w:rFonts w:ascii="Arial" w:hAnsi="Arial" w:cs="Arial" w:eastAsiaTheme="minorEastAsia"/>
          <w:sz w:val="20"/>
          <w:szCs w:val="20"/>
        </w:rPr>
        <w:t>he 6 cases are as follows, which have been discussed in the previous part.</w:t>
      </w:r>
    </w:p>
    <w:p>
      <w:pPr>
        <w:pStyle w:val="119"/>
        <w:numPr>
          <w:ilvl w:val="0"/>
          <w:numId w:val="9"/>
        </w:numPr>
        <w:ind w:firstLineChars="0"/>
        <w:rPr>
          <w:rFonts w:ascii="Arial" w:hAnsi="Arial" w:cs="Arial" w:eastAsiaTheme="minorEastAsia"/>
          <w:sz w:val="20"/>
          <w:szCs w:val="20"/>
        </w:rPr>
      </w:pPr>
      <w:r>
        <w:rPr>
          <w:rFonts w:ascii="Arial" w:hAnsi="Arial" w:cs="Arial" w:eastAsiaTheme="minorEastAsia"/>
          <w:sz w:val="20"/>
          <w:szCs w:val="20"/>
        </w:rPr>
        <w:t xml:space="preserve">Case 1: </w:t>
      </w:r>
      <w:r>
        <w:rPr>
          <w:rFonts w:hint="eastAsia" w:ascii="Arial" w:hAnsi="Arial" w:cs="Arial" w:eastAsiaTheme="minorEastAsia"/>
          <w:sz w:val="20"/>
          <w:szCs w:val="20"/>
        </w:rPr>
        <w:t>SN receives m-based QMC configuration</w:t>
      </w:r>
    </w:p>
    <w:p>
      <w:pPr>
        <w:pStyle w:val="119"/>
        <w:numPr>
          <w:ilvl w:val="0"/>
          <w:numId w:val="9"/>
        </w:numPr>
        <w:ind w:firstLineChars="0"/>
        <w:rPr>
          <w:rFonts w:ascii="Arial" w:hAnsi="Arial" w:cs="Arial" w:eastAsiaTheme="minorEastAsia"/>
          <w:sz w:val="20"/>
          <w:szCs w:val="20"/>
        </w:rPr>
      </w:pPr>
      <w:r>
        <w:rPr>
          <w:rFonts w:ascii="Arial" w:hAnsi="Arial" w:cs="Arial" w:eastAsiaTheme="minorEastAsia"/>
          <w:sz w:val="20"/>
          <w:szCs w:val="20"/>
        </w:rPr>
        <w:t xml:space="preserve">Case 2: </w:t>
      </w:r>
      <w:r>
        <w:rPr>
          <w:rFonts w:hint="eastAsia" w:ascii="Arial" w:hAnsi="Arial" w:cs="Arial" w:eastAsiaTheme="minorEastAsia"/>
          <w:sz w:val="20"/>
          <w:szCs w:val="20"/>
        </w:rPr>
        <w:t>MN receives QMC configuration</w:t>
      </w:r>
    </w:p>
    <w:p>
      <w:pPr>
        <w:pStyle w:val="119"/>
        <w:numPr>
          <w:ilvl w:val="0"/>
          <w:numId w:val="9"/>
        </w:numPr>
        <w:ind w:firstLineChars="0"/>
        <w:rPr>
          <w:rFonts w:ascii="Arial" w:hAnsi="Arial" w:cs="Arial" w:eastAsiaTheme="minorEastAsia"/>
          <w:sz w:val="20"/>
          <w:szCs w:val="20"/>
        </w:rPr>
      </w:pPr>
      <w:r>
        <w:rPr>
          <w:rFonts w:ascii="Arial" w:hAnsi="Arial" w:cs="Arial" w:eastAsiaTheme="minorEastAsia"/>
          <w:sz w:val="20"/>
          <w:szCs w:val="20"/>
        </w:rPr>
        <w:t xml:space="preserve">Case 3: </w:t>
      </w:r>
      <w:r>
        <w:rPr>
          <w:rFonts w:hint="eastAsia" w:ascii="Arial" w:hAnsi="Arial" w:cs="Arial" w:eastAsiaTheme="minorEastAsia"/>
          <w:sz w:val="20"/>
          <w:szCs w:val="20"/>
        </w:rPr>
        <w:t>MN triggers QoE reporting leg switch</w:t>
      </w:r>
    </w:p>
    <w:p>
      <w:pPr>
        <w:pStyle w:val="119"/>
        <w:numPr>
          <w:ilvl w:val="0"/>
          <w:numId w:val="9"/>
        </w:numPr>
        <w:ind w:firstLineChars="0"/>
        <w:rPr>
          <w:rFonts w:ascii="Arial" w:hAnsi="Arial" w:cs="Arial" w:eastAsiaTheme="minorEastAsia"/>
          <w:sz w:val="20"/>
          <w:szCs w:val="20"/>
        </w:rPr>
      </w:pPr>
      <w:r>
        <w:rPr>
          <w:rFonts w:ascii="Arial" w:hAnsi="Arial" w:cs="Arial" w:eastAsiaTheme="minorEastAsia"/>
          <w:sz w:val="20"/>
          <w:szCs w:val="20"/>
        </w:rPr>
        <w:t xml:space="preserve">Case 4: </w:t>
      </w:r>
      <w:r>
        <w:rPr>
          <w:rFonts w:hint="eastAsia" w:ascii="Arial" w:hAnsi="Arial" w:cs="Arial" w:eastAsiaTheme="minorEastAsia"/>
          <w:sz w:val="20"/>
          <w:szCs w:val="20"/>
        </w:rPr>
        <w:t>SN triggers QoE reporting leg switch</w:t>
      </w:r>
    </w:p>
    <w:p>
      <w:pPr>
        <w:pStyle w:val="119"/>
        <w:numPr>
          <w:ilvl w:val="0"/>
          <w:numId w:val="9"/>
        </w:numPr>
        <w:ind w:firstLineChars="0"/>
        <w:rPr>
          <w:rFonts w:ascii="Arial" w:hAnsi="Arial" w:cs="Arial" w:eastAsiaTheme="minorEastAsia"/>
          <w:sz w:val="20"/>
          <w:szCs w:val="20"/>
        </w:rPr>
      </w:pPr>
      <w:r>
        <w:rPr>
          <w:rFonts w:ascii="Arial" w:hAnsi="Arial" w:cs="Arial" w:eastAsiaTheme="minorEastAsia"/>
          <w:sz w:val="20"/>
          <w:szCs w:val="20"/>
        </w:rPr>
        <w:t xml:space="preserve">Case 5: </w:t>
      </w:r>
      <w:r>
        <w:rPr>
          <w:rFonts w:hint="eastAsia" w:ascii="Arial" w:hAnsi="Arial" w:cs="Arial" w:eastAsiaTheme="minorEastAsia"/>
          <w:sz w:val="20"/>
          <w:szCs w:val="20"/>
        </w:rPr>
        <w:t>MN deterines radio bearer provided by SN</w:t>
      </w:r>
    </w:p>
    <w:p>
      <w:pPr>
        <w:pStyle w:val="119"/>
        <w:numPr>
          <w:ilvl w:val="0"/>
          <w:numId w:val="9"/>
        </w:numPr>
        <w:ind w:firstLineChars="0"/>
        <w:rPr>
          <w:rFonts w:ascii="Arial" w:hAnsi="Arial" w:cs="Arial" w:eastAsiaTheme="minorEastAsia"/>
          <w:sz w:val="20"/>
          <w:szCs w:val="20"/>
        </w:rPr>
      </w:pPr>
      <w:r>
        <w:rPr>
          <w:rFonts w:ascii="Arial" w:hAnsi="Arial" w:cs="Arial" w:eastAsiaTheme="minorEastAsia"/>
          <w:sz w:val="20"/>
          <w:szCs w:val="20"/>
        </w:rPr>
        <w:t xml:space="preserve">Case 6: </w:t>
      </w:r>
      <w:r>
        <w:rPr>
          <w:rFonts w:hint="eastAsia" w:ascii="Arial" w:hAnsi="Arial" w:cs="Arial" w:eastAsiaTheme="minorEastAsia"/>
          <w:sz w:val="20"/>
          <w:szCs w:val="20"/>
        </w:rPr>
        <w:t xml:space="preserve">SN determines radio bearer provided by </w:t>
      </w:r>
      <w:r>
        <w:rPr>
          <w:rFonts w:ascii="Arial" w:hAnsi="Arial" w:cs="Arial" w:eastAsiaTheme="minorEastAsia"/>
          <w:sz w:val="20"/>
          <w:szCs w:val="20"/>
        </w:rPr>
        <w:t>M</w:t>
      </w:r>
      <w:r>
        <w:rPr>
          <w:rFonts w:hint="eastAsia" w:ascii="Arial" w:hAnsi="Arial" w:cs="Arial" w:eastAsiaTheme="minorEastAsia"/>
          <w:sz w:val="20"/>
          <w:szCs w:val="20"/>
        </w:rPr>
        <w:t>N</w:t>
      </w:r>
    </w:p>
    <w:p>
      <w:pPr>
        <w:rPr>
          <w:rFonts w:ascii="Arial" w:hAnsi="Arial" w:cs="Arial" w:eastAsiaTheme="minorEastAsia"/>
          <w:sz w:val="20"/>
          <w:szCs w:val="20"/>
        </w:rPr>
      </w:pPr>
      <w:r>
        <w:rPr>
          <w:rFonts w:ascii="Arial" w:hAnsi="Arial" w:cs="Arial" w:eastAsiaTheme="minorEastAsia"/>
          <w:sz w:val="20"/>
          <w:szCs w:val="20"/>
        </w:rPr>
        <w:t xml:space="preserve">Considering all these cases above, we think it would be useful to define a QMC modification request IE for the information with blue background color in the chart above, and a QMC modification response IE could be defined for the information with orange background color in the chart. </w:t>
      </w:r>
    </w:p>
    <w:p>
      <w:pPr>
        <w:rPr>
          <w:rFonts w:ascii="Arial" w:hAnsi="Arial" w:cs="Arial" w:eastAsiaTheme="minorEastAsia"/>
          <w:b/>
          <w:sz w:val="20"/>
          <w:szCs w:val="20"/>
        </w:rPr>
      </w:pPr>
      <w:r>
        <w:rPr>
          <w:rFonts w:hint="eastAsia" w:ascii="Arial" w:hAnsi="Arial" w:cs="Arial" w:eastAsiaTheme="minorEastAsia"/>
          <w:b/>
          <w:sz w:val="20"/>
          <w:szCs w:val="20"/>
        </w:rPr>
        <w:t>P</w:t>
      </w:r>
      <w:r>
        <w:rPr>
          <w:rFonts w:ascii="Arial" w:hAnsi="Arial" w:cs="Arial" w:eastAsiaTheme="minorEastAsia"/>
          <w:b/>
          <w:sz w:val="20"/>
          <w:szCs w:val="20"/>
        </w:rPr>
        <w:t xml:space="preserve">ropsoal 11: Split the QMC modification IE in the BLCR into two separated IEs for request and response respectively. </w:t>
      </w:r>
    </w:p>
    <w:p>
      <w:pPr>
        <w:rPr>
          <w:rFonts w:ascii="Arial" w:hAnsi="Arial" w:cs="Arial" w:eastAsiaTheme="minorEastAsia"/>
          <w:sz w:val="20"/>
          <w:szCs w:val="20"/>
        </w:rPr>
      </w:pPr>
    </w:p>
    <w:p>
      <w:pPr>
        <w:pStyle w:val="4"/>
        <w:numPr>
          <w:ilvl w:val="2"/>
          <w:numId w:val="8"/>
        </w:numPr>
      </w:pPr>
      <w:r>
        <w:rPr>
          <w:rFonts w:hint="eastAsia"/>
        </w:rPr>
        <w:t>P</w:t>
      </w:r>
      <w:r>
        <w:t>rocedures</w:t>
      </w:r>
    </w:p>
    <w:p>
      <w:pPr>
        <w:rPr>
          <w:rFonts w:ascii="Arial" w:hAnsi="Arial" w:cs="Arial" w:eastAsiaTheme="minorEastAsia"/>
          <w:sz w:val="20"/>
        </w:rPr>
      </w:pPr>
      <w:r>
        <w:rPr>
          <w:rFonts w:ascii="Arial" w:hAnsi="Arial" w:cs="Arial" w:eastAsiaTheme="minorEastAsia"/>
          <w:sz w:val="20"/>
        </w:rPr>
        <w:t xml:space="preserve">It has been discussed whether to define new XnAP messages between MN and SN or to reuse legacy XnAP messages to convey the IEs. Considering the existing messages for dual connectivity, it would be more straightforward to add these new IEs in the existing messages for dual connectivity. The following table is a summary of the </w:t>
      </w:r>
      <w:r>
        <w:rPr>
          <w:rFonts w:hint="eastAsia" w:ascii="Arial" w:hAnsi="Arial" w:cs="Arial" w:eastAsiaTheme="minorEastAsia"/>
          <w:sz w:val="20"/>
        </w:rPr>
        <w:t xml:space="preserve">messages </w:t>
      </w:r>
      <w:r>
        <w:rPr>
          <w:rFonts w:ascii="Arial" w:hAnsi="Arial" w:cs="Arial" w:eastAsiaTheme="minorEastAsia"/>
          <w:sz w:val="20"/>
        </w:rPr>
        <w:t>to be used for conveying the IEs.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rPr>
                <w:rFonts w:ascii="Arial" w:hAnsi="Arial" w:cs="Arial" w:eastAsiaTheme="minorEastAsia"/>
                <w:sz w:val="20"/>
              </w:rPr>
            </w:pPr>
            <w:r>
              <w:rPr>
                <w:rFonts w:ascii="Arial" w:hAnsi="Arial" w:cs="Arial" w:eastAsiaTheme="minorEastAsia"/>
                <w:sz w:val="20"/>
              </w:rPr>
              <w:t>New IEs</w:t>
            </w:r>
          </w:p>
        </w:tc>
        <w:tc>
          <w:tcPr>
            <w:tcW w:w="3210" w:type="dxa"/>
          </w:tcPr>
          <w:p>
            <w:pPr>
              <w:rPr>
                <w:rFonts w:ascii="Arial" w:hAnsi="Arial" w:cs="Arial" w:eastAsiaTheme="minorEastAsia"/>
                <w:sz w:val="20"/>
              </w:rPr>
            </w:pPr>
            <w:r>
              <w:rPr>
                <w:rFonts w:ascii="Arial" w:hAnsi="Arial" w:cs="Arial" w:eastAsiaTheme="minorEastAsia"/>
                <w:sz w:val="20"/>
              </w:rPr>
              <w:t xml:space="preserve">Messages </w:t>
            </w:r>
          </w:p>
        </w:tc>
        <w:tc>
          <w:tcPr>
            <w:tcW w:w="3210" w:type="dxa"/>
          </w:tcPr>
          <w:p>
            <w:pPr>
              <w:rPr>
                <w:rFonts w:ascii="Arial" w:hAnsi="Arial" w:cs="Arial" w:eastAsiaTheme="minorEastAsia"/>
                <w:sz w:val="20"/>
              </w:rPr>
            </w:pPr>
            <w:r>
              <w:rPr>
                <w:rFonts w:ascii="Arial" w:hAnsi="Arial" w:cs="Arial" w:eastAsiaTheme="minorEastAsia"/>
                <w:sz w:val="20"/>
              </w:rPr>
              <w:t>Sent by which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rPr>
                <w:rFonts w:ascii="Arial" w:hAnsi="Arial" w:cs="Arial" w:eastAsiaTheme="minorEastAsia"/>
                <w:sz w:val="20"/>
              </w:rPr>
            </w:pPr>
            <w:r>
              <w:rPr>
                <w:rFonts w:hint="eastAsia" w:ascii="Arial" w:hAnsi="Arial" w:cs="Arial" w:eastAsiaTheme="minorEastAsia"/>
                <w:sz w:val="20"/>
              </w:rPr>
              <w:t>S</w:t>
            </w:r>
            <w:r>
              <w:rPr>
                <w:rFonts w:ascii="Arial" w:hAnsi="Arial" w:cs="Arial" w:eastAsiaTheme="minorEastAsia"/>
                <w:sz w:val="20"/>
              </w:rPr>
              <w:t>N initiated QMC coordination request IE</w:t>
            </w:r>
          </w:p>
        </w:tc>
        <w:tc>
          <w:tcPr>
            <w:tcW w:w="3210" w:type="dxa"/>
          </w:tcPr>
          <w:p>
            <w:pPr>
              <w:rPr>
                <w:rFonts w:ascii="Arial" w:hAnsi="Arial" w:cs="Arial" w:eastAsiaTheme="minorEastAsia"/>
                <w:sz w:val="20"/>
              </w:rPr>
            </w:pPr>
            <w:r>
              <w:rPr>
                <w:rFonts w:ascii="Arial" w:hAnsi="Arial" w:cs="Arial" w:eastAsiaTheme="minorEastAsia"/>
                <w:sz w:val="20"/>
              </w:rPr>
              <w:t>S-NODE MODIFICATION REQUIRED</w:t>
            </w:r>
          </w:p>
        </w:tc>
        <w:tc>
          <w:tcPr>
            <w:tcW w:w="3210" w:type="dxa"/>
          </w:tcPr>
          <w:p>
            <w:pPr>
              <w:rPr>
                <w:rFonts w:ascii="Arial" w:hAnsi="Arial" w:cs="Arial" w:eastAsiaTheme="minorEastAsia"/>
                <w:sz w:val="20"/>
              </w:rPr>
            </w:pPr>
            <w:r>
              <w:rPr>
                <w:rFonts w:ascii="Arial" w:hAnsi="Arial" w:cs="Arial" w:eastAsiaTheme="minorEastAsia"/>
                <w:sz w:val="20"/>
              </w:rPr>
              <w:t>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rPr>
                <w:rFonts w:ascii="Arial" w:hAnsi="Arial" w:cs="Arial" w:eastAsiaTheme="minorEastAsia"/>
                <w:sz w:val="20"/>
              </w:rPr>
            </w:pPr>
            <w:r>
              <w:rPr>
                <w:rFonts w:hint="eastAsia" w:ascii="Arial" w:hAnsi="Arial" w:cs="Arial" w:eastAsiaTheme="minorEastAsia"/>
                <w:sz w:val="20"/>
              </w:rPr>
              <w:t>S</w:t>
            </w:r>
            <w:r>
              <w:rPr>
                <w:rFonts w:ascii="Arial" w:hAnsi="Arial" w:cs="Arial" w:eastAsiaTheme="minorEastAsia"/>
                <w:sz w:val="20"/>
              </w:rPr>
              <w:t>N iniated QMC coordination response IE</w:t>
            </w:r>
          </w:p>
        </w:tc>
        <w:tc>
          <w:tcPr>
            <w:tcW w:w="3210" w:type="dxa"/>
          </w:tcPr>
          <w:p>
            <w:pPr>
              <w:rPr>
                <w:rFonts w:ascii="Arial" w:hAnsi="Arial" w:cs="Arial" w:eastAsiaTheme="minorEastAsia"/>
                <w:sz w:val="20"/>
              </w:rPr>
            </w:pPr>
            <w:r>
              <w:rPr>
                <w:rFonts w:ascii="Arial" w:hAnsi="Arial"/>
                <w:sz w:val="20"/>
              </w:rPr>
              <w:t>S-NODE MODIFICATION CONFIRM</w:t>
            </w:r>
          </w:p>
        </w:tc>
        <w:tc>
          <w:tcPr>
            <w:tcW w:w="3210" w:type="dxa"/>
          </w:tcPr>
          <w:p>
            <w:pPr>
              <w:rPr>
                <w:rFonts w:ascii="Arial" w:hAnsi="Arial" w:cs="Arial" w:eastAsiaTheme="minorEastAsia"/>
                <w:sz w:val="20"/>
              </w:rPr>
            </w:pPr>
            <w:r>
              <w:rPr>
                <w:rFonts w:hint="eastAsia" w:ascii="Arial" w:hAnsi="Arial" w:cs="Arial" w:eastAsiaTheme="minorEastAsia"/>
                <w:sz w:val="20"/>
              </w:rPr>
              <w:t>M</w:t>
            </w:r>
            <w:r>
              <w:rPr>
                <w:rFonts w:ascii="Arial" w:hAnsi="Arial" w:cs="Arial" w:eastAsiaTheme="minorEastAsia"/>
                <w:sz w:val="20"/>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rPr>
                <w:rFonts w:ascii="Arial" w:hAnsi="Arial" w:cs="Arial" w:eastAsiaTheme="minorEastAsia"/>
                <w:sz w:val="20"/>
              </w:rPr>
            </w:pPr>
            <w:r>
              <w:rPr>
                <w:rFonts w:hint="eastAsia" w:ascii="Arial" w:hAnsi="Arial" w:cs="Arial" w:eastAsiaTheme="minorEastAsia"/>
                <w:sz w:val="20"/>
              </w:rPr>
              <w:t>Q</w:t>
            </w:r>
            <w:r>
              <w:rPr>
                <w:rFonts w:ascii="Arial" w:hAnsi="Arial" w:cs="Arial" w:eastAsiaTheme="minorEastAsia"/>
                <w:sz w:val="20"/>
              </w:rPr>
              <w:t>MC modification request IE</w:t>
            </w:r>
          </w:p>
        </w:tc>
        <w:tc>
          <w:tcPr>
            <w:tcW w:w="3210" w:type="dxa"/>
          </w:tcPr>
          <w:p>
            <w:pPr>
              <w:rPr>
                <w:rFonts w:ascii="Arial" w:hAnsi="Arial" w:cs="Arial" w:eastAsiaTheme="minorEastAsia"/>
                <w:sz w:val="20"/>
              </w:rPr>
            </w:pPr>
            <w:r>
              <w:rPr>
                <w:rFonts w:ascii="Arial" w:hAnsi="Arial" w:cs="Arial" w:eastAsiaTheme="minorEastAsia"/>
                <w:sz w:val="20"/>
              </w:rPr>
              <w:t>S-NODE ADDITION REQUEST</w:t>
            </w:r>
          </w:p>
          <w:p>
            <w:pPr>
              <w:rPr>
                <w:rFonts w:ascii="Arial" w:hAnsi="Arial" w:cs="Arial" w:eastAsiaTheme="minorEastAsia"/>
                <w:sz w:val="20"/>
              </w:rPr>
            </w:pPr>
            <w:r>
              <w:rPr>
                <w:rFonts w:ascii="Arial" w:hAnsi="Arial" w:cs="Arial" w:eastAsiaTheme="minorEastAsia"/>
                <w:sz w:val="20"/>
              </w:rPr>
              <w:t>S-NODE MODIFICATION REQUEST</w:t>
            </w:r>
          </w:p>
          <w:p>
            <w:pPr>
              <w:rPr>
                <w:rFonts w:ascii="Arial" w:hAnsi="Arial" w:cs="Arial" w:eastAsiaTheme="minorEastAsia"/>
                <w:sz w:val="20"/>
              </w:rPr>
            </w:pPr>
            <w:r>
              <w:rPr>
                <w:rFonts w:ascii="Arial" w:hAnsi="Arial" w:cs="Arial" w:eastAsiaTheme="minorEastAsia"/>
                <w:sz w:val="20"/>
              </w:rPr>
              <w:t>S-NODE MODIFICATION REQUIRED</w:t>
            </w:r>
          </w:p>
        </w:tc>
        <w:tc>
          <w:tcPr>
            <w:tcW w:w="3210" w:type="dxa"/>
          </w:tcPr>
          <w:p>
            <w:pPr>
              <w:rPr>
                <w:rFonts w:ascii="Arial" w:hAnsi="Arial" w:cs="Arial" w:eastAsiaTheme="minorEastAsia"/>
                <w:sz w:val="20"/>
              </w:rPr>
            </w:pPr>
            <w:r>
              <w:rPr>
                <w:rFonts w:hint="eastAsia" w:ascii="Arial" w:hAnsi="Arial" w:cs="Arial" w:eastAsiaTheme="minorEastAsia"/>
                <w:sz w:val="20"/>
              </w:rPr>
              <w:t>M</w:t>
            </w:r>
            <w:r>
              <w:rPr>
                <w:rFonts w:ascii="Arial" w:hAnsi="Arial" w:cs="Arial" w:eastAsiaTheme="minorEastAsia"/>
                <w:sz w:val="20"/>
              </w:rPr>
              <w:t>N or 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rPr>
                <w:rFonts w:ascii="Arial" w:hAnsi="Arial" w:cs="Arial" w:eastAsiaTheme="minorEastAsia"/>
                <w:sz w:val="20"/>
              </w:rPr>
            </w:pPr>
            <w:r>
              <w:rPr>
                <w:rFonts w:hint="eastAsia" w:ascii="Arial" w:hAnsi="Arial" w:cs="Arial" w:eastAsiaTheme="minorEastAsia"/>
                <w:sz w:val="20"/>
              </w:rPr>
              <w:t>Q</w:t>
            </w:r>
            <w:r>
              <w:rPr>
                <w:rFonts w:ascii="Arial" w:hAnsi="Arial" w:cs="Arial" w:eastAsiaTheme="minorEastAsia"/>
                <w:sz w:val="20"/>
              </w:rPr>
              <w:t>MC modification response IE</w:t>
            </w:r>
          </w:p>
        </w:tc>
        <w:tc>
          <w:tcPr>
            <w:tcW w:w="3210" w:type="dxa"/>
          </w:tcPr>
          <w:p>
            <w:pPr>
              <w:rPr>
                <w:sz w:val="20"/>
              </w:rPr>
            </w:pPr>
            <w:r>
              <w:rPr>
                <w:rFonts w:ascii="Arial" w:hAnsi="Arial"/>
                <w:sz w:val="20"/>
              </w:rPr>
              <w:t>S-NODE ADDITION REQUEST ACKNOWLEDGE</w:t>
            </w:r>
          </w:p>
          <w:p>
            <w:pPr>
              <w:rPr>
                <w:sz w:val="20"/>
              </w:rPr>
            </w:pPr>
            <w:r>
              <w:rPr>
                <w:rFonts w:ascii="Arial" w:hAnsi="Arial"/>
                <w:sz w:val="20"/>
              </w:rPr>
              <w:t>S-NODE MODIFICATION REQUEST ACKNOWLEDGE</w:t>
            </w:r>
          </w:p>
          <w:p>
            <w:pPr>
              <w:rPr>
                <w:rFonts w:eastAsiaTheme="minorEastAsia"/>
                <w:sz w:val="20"/>
              </w:rPr>
            </w:pPr>
            <w:r>
              <w:rPr>
                <w:rFonts w:ascii="Arial" w:hAnsi="Arial"/>
                <w:sz w:val="20"/>
              </w:rPr>
              <w:t>S-NODE MODIFICATION CONFIRM</w:t>
            </w:r>
          </w:p>
        </w:tc>
        <w:tc>
          <w:tcPr>
            <w:tcW w:w="3210" w:type="dxa"/>
          </w:tcPr>
          <w:p>
            <w:pPr>
              <w:rPr>
                <w:rFonts w:ascii="Arial" w:hAnsi="Arial" w:cs="Arial" w:eastAsiaTheme="minorEastAsia"/>
                <w:sz w:val="20"/>
              </w:rPr>
            </w:pPr>
            <w:r>
              <w:rPr>
                <w:rFonts w:hint="eastAsia" w:ascii="Arial" w:hAnsi="Arial" w:cs="Arial" w:eastAsiaTheme="minorEastAsia"/>
                <w:sz w:val="20"/>
              </w:rPr>
              <w:t>S</w:t>
            </w:r>
            <w:r>
              <w:rPr>
                <w:rFonts w:ascii="Arial" w:hAnsi="Arial" w:cs="Arial" w:eastAsiaTheme="minorEastAsia"/>
                <w:sz w:val="20"/>
              </w:rPr>
              <w:t>N or MN</w:t>
            </w:r>
          </w:p>
        </w:tc>
      </w:tr>
    </w:tbl>
    <w:p>
      <w:pPr>
        <w:rPr>
          <w:rFonts w:ascii="Arial" w:hAnsi="Arial" w:cs="Arial" w:eastAsiaTheme="minorEastAsia"/>
          <w:sz w:val="20"/>
        </w:rPr>
      </w:pPr>
    </w:p>
    <w:p>
      <w:pPr>
        <w:rPr>
          <w:rFonts w:ascii="Arial" w:hAnsi="Arial" w:cs="Arial" w:eastAsiaTheme="minorEastAsia"/>
          <w:b/>
          <w:sz w:val="20"/>
        </w:rPr>
      </w:pPr>
      <w:r>
        <w:rPr>
          <w:rFonts w:ascii="Arial" w:hAnsi="Arial" w:cs="Arial" w:eastAsiaTheme="minorEastAsia"/>
          <w:b/>
          <w:sz w:val="20"/>
        </w:rPr>
        <w:t>Proposal 12: Introduce SN initiated QMC coordination request IE in S-NODE MODIFICATION REQUIRED message over XnAP.</w:t>
      </w:r>
    </w:p>
    <w:p>
      <w:pPr>
        <w:rPr>
          <w:rFonts w:ascii="Arial" w:hAnsi="Arial" w:cs="Arial" w:eastAsiaTheme="minorEastAsia"/>
          <w:b/>
          <w:sz w:val="20"/>
        </w:rPr>
      </w:pPr>
      <w:r>
        <w:rPr>
          <w:rFonts w:hint="eastAsia" w:ascii="Arial" w:hAnsi="Arial" w:cs="Arial" w:eastAsiaTheme="minorEastAsia"/>
          <w:b/>
          <w:sz w:val="20"/>
        </w:rPr>
        <w:t>P</w:t>
      </w:r>
      <w:r>
        <w:rPr>
          <w:rFonts w:ascii="Arial" w:hAnsi="Arial" w:cs="Arial" w:eastAsiaTheme="minorEastAsia"/>
          <w:b/>
          <w:sz w:val="20"/>
        </w:rPr>
        <w:t xml:space="preserve">roposal 13: Introduce </w:t>
      </w:r>
      <w:r>
        <w:rPr>
          <w:rFonts w:hint="eastAsia" w:ascii="Arial" w:hAnsi="Arial" w:cs="Arial" w:eastAsiaTheme="minorEastAsia"/>
          <w:b/>
          <w:sz w:val="20"/>
        </w:rPr>
        <w:t>S</w:t>
      </w:r>
      <w:r>
        <w:rPr>
          <w:rFonts w:ascii="Arial" w:hAnsi="Arial" w:cs="Arial" w:eastAsiaTheme="minorEastAsia"/>
          <w:b/>
          <w:sz w:val="20"/>
        </w:rPr>
        <w:t>N iniated QMC coordination response IE in S-NODE MODIFICATION CONFIRM message over XnAP.</w:t>
      </w:r>
    </w:p>
    <w:p>
      <w:pPr>
        <w:rPr>
          <w:rFonts w:ascii="Arial" w:hAnsi="Arial" w:cs="Arial" w:eastAsiaTheme="minorEastAsia"/>
          <w:b/>
          <w:sz w:val="20"/>
        </w:rPr>
      </w:pPr>
      <w:r>
        <w:rPr>
          <w:rFonts w:ascii="Arial" w:hAnsi="Arial" w:cs="Arial" w:eastAsiaTheme="minorEastAsia"/>
          <w:b/>
          <w:sz w:val="20"/>
        </w:rPr>
        <w:t xml:space="preserve">Proposal 14: Introduce </w:t>
      </w:r>
      <w:r>
        <w:rPr>
          <w:rFonts w:hint="eastAsia" w:ascii="Arial" w:hAnsi="Arial" w:cs="Arial" w:eastAsiaTheme="minorEastAsia"/>
          <w:b/>
          <w:sz w:val="20"/>
        </w:rPr>
        <w:t>Q</w:t>
      </w:r>
      <w:r>
        <w:rPr>
          <w:rFonts w:ascii="Arial" w:hAnsi="Arial" w:cs="Arial" w:eastAsiaTheme="minorEastAsia"/>
          <w:b/>
          <w:sz w:val="20"/>
        </w:rPr>
        <w:t>MC modification request IE in the following messages over XnAP:</w:t>
      </w:r>
    </w:p>
    <w:p>
      <w:pPr>
        <w:pStyle w:val="119"/>
        <w:numPr>
          <w:ilvl w:val="0"/>
          <w:numId w:val="4"/>
        </w:numPr>
        <w:ind w:firstLineChars="0"/>
        <w:rPr>
          <w:rFonts w:ascii="Arial" w:hAnsi="Arial" w:cs="Arial" w:eastAsiaTheme="minorEastAsia"/>
          <w:b/>
          <w:sz w:val="20"/>
        </w:rPr>
      </w:pPr>
      <w:r>
        <w:rPr>
          <w:rFonts w:ascii="Arial" w:hAnsi="Arial" w:cs="Arial" w:eastAsiaTheme="minorEastAsia"/>
          <w:b/>
          <w:sz w:val="20"/>
        </w:rPr>
        <w:t>S-NODE ADDITION REQUEST</w:t>
      </w:r>
    </w:p>
    <w:p>
      <w:pPr>
        <w:pStyle w:val="119"/>
        <w:numPr>
          <w:ilvl w:val="0"/>
          <w:numId w:val="4"/>
        </w:numPr>
        <w:ind w:firstLineChars="0"/>
        <w:rPr>
          <w:rFonts w:ascii="Arial" w:hAnsi="Arial" w:cs="Arial" w:eastAsiaTheme="minorEastAsia"/>
          <w:b/>
          <w:sz w:val="20"/>
        </w:rPr>
      </w:pPr>
      <w:r>
        <w:rPr>
          <w:rFonts w:ascii="Arial" w:hAnsi="Arial" w:cs="Arial" w:eastAsiaTheme="minorEastAsia"/>
          <w:b/>
          <w:sz w:val="20"/>
        </w:rPr>
        <w:t>S-NODE MODIFICATION REQUEST</w:t>
      </w:r>
    </w:p>
    <w:p>
      <w:pPr>
        <w:pStyle w:val="119"/>
        <w:numPr>
          <w:ilvl w:val="0"/>
          <w:numId w:val="4"/>
        </w:numPr>
        <w:ind w:firstLineChars="0"/>
        <w:rPr>
          <w:rFonts w:ascii="Arial" w:hAnsi="Arial" w:cs="Arial" w:eastAsiaTheme="minorEastAsia"/>
          <w:b/>
          <w:sz w:val="20"/>
        </w:rPr>
      </w:pPr>
      <w:r>
        <w:rPr>
          <w:rFonts w:ascii="Arial" w:hAnsi="Arial" w:cs="Arial" w:eastAsiaTheme="minorEastAsia"/>
          <w:b/>
          <w:sz w:val="20"/>
        </w:rPr>
        <w:t>S-NODE MODIFICATION REQUIRED</w:t>
      </w:r>
    </w:p>
    <w:p>
      <w:pPr>
        <w:rPr>
          <w:rFonts w:ascii="Arial" w:hAnsi="Arial" w:cs="Arial" w:eastAsiaTheme="minorEastAsia"/>
          <w:b/>
          <w:sz w:val="20"/>
        </w:rPr>
      </w:pPr>
      <w:r>
        <w:rPr>
          <w:rFonts w:ascii="Arial" w:hAnsi="Arial" w:cs="Arial" w:eastAsiaTheme="minorEastAsia"/>
          <w:b/>
          <w:sz w:val="20"/>
        </w:rPr>
        <w:t xml:space="preserve">Proposal 15: Introduce </w:t>
      </w:r>
      <w:r>
        <w:rPr>
          <w:rFonts w:hint="eastAsia" w:ascii="Arial" w:hAnsi="Arial" w:cs="Arial" w:eastAsiaTheme="minorEastAsia"/>
          <w:b/>
          <w:sz w:val="20"/>
        </w:rPr>
        <w:t>Q</w:t>
      </w:r>
      <w:r>
        <w:rPr>
          <w:rFonts w:ascii="Arial" w:hAnsi="Arial" w:cs="Arial" w:eastAsiaTheme="minorEastAsia"/>
          <w:b/>
          <w:sz w:val="20"/>
        </w:rPr>
        <w:t>MC modification response IE in the following messages over XnAP:</w:t>
      </w:r>
    </w:p>
    <w:p>
      <w:pPr>
        <w:pStyle w:val="119"/>
        <w:numPr>
          <w:ilvl w:val="0"/>
          <w:numId w:val="4"/>
        </w:numPr>
        <w:ind w:firstLineChars="0"/>
        <w:rPr>
          <w:rFonts w:ascii="Arial" w:hAnsi="Arial" w:cs="Arial" w:eastAsiaTheme="minorEastAsia"/>
          <w:b/>
          <w:sz w:val="20"/>
        </w:rPr>
      </w:pPr>
      <w:r>
        <w:rPr>
          <w:rFonts w:ascii="Arial" w:hAnsi="Arial" w:cs="Arial" w:eastAsiaTheme="minorEastAsia"/>
          <w:b/>
          <w:sz w:val="20"/>
        </w:rPr>
        <w:t>S-NODE ADDITION REQUEST ACKNOWLEDGE</w:t>
      </w:r>
    </w:p>
    <w:p>
      <w:pPr>
        <w:pStyle w:val="119"/>
        <w:numPr>
          <w:ilvl w:val="0"/>
          <w:numId w:val="4"/>
        </w:numPr>
        <w:ind w:firstLineChars="0"/>
        <w:rPr>
          <w:rFonts w:ascii="Arial" w:hAnsi="Arial" w:cs="Arial" w:eastAsiaTheme="minorEastAsia"/>
          <w:b/>
          <w:sz w:val="20"/>
        </w:rPr>
      </w:pPr>
      <w:r>
        <w:rPr>
          <w:rFonts w:ascii="Arial" w:hAnsi="Arial" w:cs="Arial" w:eastAsiaTheme="minorEastAsia"/>
          <w:b/>
          <w:sz w:val="20"/>
        </w:rPr>
        <w:t>S-NODE MODIFICATION REQUEST ACKNOWLEDGE</w:t>
      </w:r>
    </w:p>
    <w:p>
      <w:pPr>
        <w:pStyle w:val="119"/>
        <w:numPr>
          <w:ilvl w:val="0"/>
          <w:numId w:val="4"/>
        </w:numPr>
        <w:ind w:firstLineChars="0"/>
        <w:rPr>
          <w:rFonts w:ascii="Arial" w:hAnsi="Arial" w:cs="Arial" w:eastAsiaTheme="minorEastAsia"/>
          <w:b/>
          <w:sz w:val="20"/>
        </w:rPr>
      </w:pPr>
      <w:r>
        <w:rPr>
          <w:rFonts w:ascii="Arial" w:hAnsi="Arial" w:cs="Arial" w:eastAsiaTheme="minorEastAsia"/>
          <w:b/>
          <w:sz w:val="20"/>
        </w:rPr>
        <w:t>S-NODE MODIFICATION CONFIRM</w:t>
      </w:r>
    </w:p>
    <w:p>
      <w:pPr>
        <w:rPr>
          <w:rFonts w:ascii="Arial" w:hAnsi="Arial" w:cs="Arial" w:eastAsiaTheme="minorEastAsia"/>
          <w:sz w:val="20"/>
        </w:rPr>
      </w:pPr>
      <w:r>
        <w:rPr>
          <w:rFonts w:hint="eastAsia" w:ascii="Arial" w:hAnsi="Arial" w:cs="Arial" w:eastAsiaTheme="minorEastAsia"/>
          <w:sz w:val="20"/>
        </w:rPr>
        <w:t>I</w:t>
      </w:r>
      <w:r>
        <w:rPr>
          <w:rFonts w:ascii="Arial" w:hAnsi="Arial" w:cs="Arial" w:eastAsiaTheme="minorEastAsia"/>
          <w:sz w:val="20"/>
        </w:rPr>
        <w:t xml:space="preserve">t is noted that, when the SN modification procedure is initiated, no matter by MN or SN, a Cause IE is mantory, which represents the reason to trigger SN modification. We think that one or more new cause values for QoE in DC are needed to be added in the Cause IE.  </w:t>
      </w:r>
    </w:p>
    <w:p>
      <w:pPr>
        <w:rPr>
          <w:rFonts w:ascii="Arial" w:hAnsi="Arial" w:cs="Arial" w:eastAsiaTheme="minorEastAsia"/>
          <w:b/>
          <w:sz w:val="20"/>
        </w:rPr>
      </w:pPr>
      <w:r>
        <w:rPr>
          <w:rFonts w:ascii="Arial" w:hAnsi="Arial" w:cs="Arial" w:eastAsiaTheme="minorEastAsia"/>
          <w:b/>
          <w:sz w:val="20"/>
        </w:rPr>
        <w:t>Proposal 16: Add new cause value(s) related to QoE in the Cause IE, for triggering the SN modification.</w:t>
      </w:r>
    </w:p>
    <w:p>
      <w:pPr>
        <w:rPr>
          <w:rFonts w:ascii="Arial" w:hAnsi="Arial" w:cs="Arial" w:eastAsiaTheme="minorEastAsia"/>
          <w:sz w:val="20"/>
        </w:rPr>
      </w:pPr>
      <w:r>
        <w:rPr>
          <w:rFonts w:ascii="Arial" w:hAnsi="Arial" w:cs="Arial" w:eastAsiaTheme="minorEastAsia"/>
          <w:sz w:val="20"/>
        </w:rPr>
        <w:t>Some simple figures for the procedures of QoE configuration and reporting are provided in Annex, which we suppose helps understand all the cases we discussed above.</w:t>
      </w:r>
    </w:p>
    <w:p>
      <w:pPr>
        <w:rPr>
          <w:rFonts w:ascii="Arial" w:hAnsi="Arial" w:cs="Arial" w:eastAsiaTheme="minorEastAsia"/>
          <w:sz w:val="20"/>
        </w:rPr>
      </w:pPr>
      <w:r>
        <w:rPr>
          <w:rFonts w:hint="eastAsia" w:ascii="Arial" w:hAnsi="Arial" w:cs="Arial" w:eastAsiaTheme="minorEastAsia"/>
          <w:sz w:val="20"/>
        </w:rPr>
        <w:t>T</w:t>
      </w:r>
      <w:r>
        <w:rPr>
          <w:rFonts w:ascii="Arial" w:hAnsi="Arial" w:cs="Arial" w:eastAsiaTheme="minorEastAsia"/>
          <w:sz w:val="20"/>
        </w:rPr>
        <w:t>he corresponding TP to BL CR of 38.423 is provided in [3].</w:t>
      </w:r>
    </w:p>
    <w:p>
      <w:pPr>
        <w:rPr>
          <w:rFonts w:ascii="Arial" w:hAnsi="Arial" w:cs="Arial" w:eastAsiaTheme="minorEastAsia"/>
          <w:b/>
          <w:sz w:val="20"/>
        </w:rPr>
      </w:pPr>
      <w:r>
        <w:rPr>
          <w:rFonts w:hint="eastAsia" w:ascii="Arial" w:hAnsi="Arial" w:cs="Arial" w:eastAsiaTheme="minorEastAsia"/>
          <w:b/>
          <w:sz w:val="20"/>
        </w:rPr>
        <w:t>P</w:t>
      </w:r>
      <w:r>
        <w:rPr>
          <w:rFonts w:ascii="Arial" w:hAnsi="Arial" w:cs="Arial" w:eastAsiaTheme="minorEastAsia"/>
          <w:b/>
          <w:sz w:val="20"/>
        </w:rPr>
        <w:t>roposal 17: Agree the TP to BL CR of 38.423 in [3].</w:t>
      </w:r>
    </w:p>
    <w:p>
      <w:pPr>
        <w:rPr>
          <w:rFonts w:ascii="Arial" w:hAnsi="Arial" w:cs="Arial" w:eastAsiaTheme="minorEastAsia"/>
          <w:sz w:val="20"/>
        </w:rPr>
      </w:pPr>
      <w:r>
        <w:rPr>
          <w:rFonts w:hint="eastAsia" w:ascii="Arial" w:hAnsi="Arial" w:cs="Arial" w:eastAsiaTheme="minorEastAsia"/>
          <w:sz w:val="20"/>
        </w:rPr>
        <w:t>C</w:t>
      </w:r>
      <w:r>
        <w:rPr>
          <w:rFonts w:ascii="Arial" w:hAnsi="Arial" w:cs="Arial" w:eastAsiaTheme="minorEastAsia"/>
          <w:sz w:val="20"/>
        </w:rPr>
        <w:t>onsidering we might need much time to discuss the stage 3 details of the basic procedures, we would suggest that we focus on the discussion of basic solution for configuration and reporting. The other topics such as mobility and SN release could be postponed until we have a clear solution for basic function.</w:t>
      </w:r>
    </w:p>
    <w:p>
      <w:pPr>
        <w:rPr>
          <w:rFonts w:hint="eastAsia" w:ascii="Arial" w:hAnsi="Arial" w:cs="Arial" w:eastAsiaTheme="minorEastAsia"/>
          <w:b/>
          <w:sz w:val="20"/>
        </w:rPr>
      </w:pPr>
      <w:r>
        <w:rPr>
          <w:rFonts w:hint="eastAsia" w:ascii="Arial" w:hAnsi="Arial" w:cs="Arial" w:eastAsiaTheme="minorEastAsia"/>
          <w:b/>
          <w:sz w:val="20"/>
        </w:rPr>
        <w:t>P</w:t>
      </w:r>
      <w:r>
        <w:rPr>
          <w:rFonts w:ascii="Arial" w:hAnsi="Arial" w:cs="Arial" w:eastAsiaTheme="minorEastAsia"/>
          <w:b/>
          <w:sz w:val="20"/>
        </w:rPr>
        <w:t>roposal 18: Focus on the work of basic procedures for QoE/RVQoE configuration and reporting at this meeting, including stage2 and stage 3 details.</w:t>
      </w:r>
    </w:p>
    <w:p>
      <w:pPr>
        <w:rPr>
          <w:rFonts w:ascii="Arial" w:hAnsi="Arial" w:cs="Arial" w:eastAsiaTheme="minorEastAsia"/>
          <w:b/>
        </w:rPr>
      </w:pPr>
    </w:p>
    <w:p>
      <w:pPr>
        <w:pStyle w:val="2"/>
      </w:pPr>
      <w:r>
        <w:t>3 Conclusions</w:t>
      </w:r>
    </w:p>
    <w:p>
      <w:pPr>
        <w:pStyle w:val="117"/>
        <w:spacing w:after="120"/>
        <w:rPr>
          <w:rFonts w:ascii="Arial" w:hAnsi="Arial" w:eastAsia="MS Mincho" w:cs="Arial"/>
          <w:b/>
          <w:bCs/>
          <w:kern w:val="0"/>
          <w:sz w:val="20"/>
          <w:szCs w:val="20"/>
        </w:rPr>
      </w:pPr>
      <w:r>
        <w:rPr>
          <w:rFonts w:hint="eastAsia" w:ascii="Arial" w:hAnsi="Arial" w:eastAsia="MS Mincho" w:cs="Arial"/>
          <w:b/>
          <w:bCs/>
          <w:kern w:val="0"/>
          <w:sz w:val="20"/>
          <w:szCs w:val="20"/>
        </w:rPr>
        <w:t>P</w:t>
      </w:r>
      <w:r>
        <w:rPr>
          <w:rFonts w:ascii="Arial" w:hAnsi="Arial" w:eastAsia="MS Mincho" w:cs="Arial"/>
          <w:b/>
          <w:bCs/>
          <w:kern w:val="0"/>
          <w:sz w:val="20"/>
          <w:szCs w:val="20"/>
        </w:rPr>
        <w:t>roposal 1: There is no need to include QoE container in the SN initiated QMC configuration request IE.</w:t>
      </w:r>
    </w:p>
    <w:p>
      <w:pPr>
        <w:pStyle w:val="117"/>
        <w:spacing w:after="120"/>
        <w:rPr>
          <w:rFonts w:ascii="Arial" w:hAnsi="Arial" w:eastAsia="MS Mincho" w:cs="Arial"/>
          <w:b/>
          <w:bCs/>
          <w:kern w:val="0"/>
          <w:sz w:val="20"/>
          <w:szCs w:val="20"/>
        </w:rPr>
      </w:pPr>
      <w:r>
        <w:rPr>
          <w:rFonts w:hint="eastAsia" w:ascii="Arial" w:hAnsi="Arial" w:eastAsia="MS Mincho" w:cs="Arial"/>
          <w:b/>
          <w:bCs/>
          <w:kern w:val="0"/>
          <w:sz w:val="20"/>
          <w:szCs w:val="20"/>
        </w:rPr>
        <w:t>P</w:t>
      </w:r>
      <w:r>
        <w:rPr>
          <w:rFonts w:ascii="Arial" w:hAnsi="Arial" w:eastAsia="MS Mincho" w:cs="Arial"/>
          <w:b/>
          <w:bCs/>
          <w:kern w:val="0"/>
          <w:sz w:val="20"/>
          <w:szCs w:val="20"/>
        </w:rPr>
        <w:t>roposal 2: If the MN indicates to SN sbout directly configuring QoE via SRB1 in the SN initiated QMC configuration response IE, the SN sends the QoE container and other QMC configuration information to MN in another XnAP message.</w:t>
      </w:r>
    </w:p>
    <w:p>
      <w:pPr>
        <w:rPr>
          <w:rFonts w:ascii="Arial" w:hAnsi="Arial" w:eastAsia="等线" w:cs="Arial"/>
          <w:b/>
          <w:bCs/>
          <w:sz w:val="20"/>
          <w:szCs w:val="20"/>
        </w:rPr>
      </w:pPr>
      <w:r>
        <w:rPr>
          <w:rFonts w:hint="eastAsia" w:ascii="Arial" w:hAnsi="Arial" w:eastAsia="等线" w:cs="Arial"/>
          <w:b/>
          <w:bCs/>
          <w:sz w:val="20"/>
          <w:szCs w:val="20"/>
        </w:rPr>
        <w:t>P</w:t>
      </w:r>
      <w:r>
        <w:rPr>
          <w:rFonts w:ascii="Arial" w:hAnsi="Arial" w:eastAsia="等线" w:cs="Arial"/>
          <w:b/>
          <w:bCs/>
          <w:sz w:val="20"/>
          <w:szCs w:val="20"/>
        </w:rPr>
        <w:t>roposal 3: For the m-based QoE configuration received by MN, the MN should send the configuration to the selected UE(s) directly via SRB1.</w:t>
      </w:r>
    </w:p>
    <w:p>
      <w:pPr>
        <w:rPr>
          <w:rFonts w:ascii="Arial" w:hAnsi="Arial" w:eastAsia="等线" w:cs="Arial"/>
          <w:b/>
          <w:bCs/>
          <w:sz w:val="20"/>
          <w:szCs w:val="20"/>
        </w:rPr>
      </w:pPr>
      <w:r>
        <w:rPr>
          <w:rFonts w:ascii="Arial" w:hAnsi="Arial" w:eastAsia="等线" w:cs="Arial"/>
          <w:b/>
          <w:bCs/>
          <w:sz w:val="20"/>
          <w:szCs w:val="20"/>
        </w:rPr>
        <w:t>Proposal 4: An optional indication of SRB type, i.e., SRB4 or SRB5, is needed to indicate the reporting leg of QoE reports during the initiation of QoE configuration over Uu.</w:t>
      </w:r>
    </w:p>
    <w:p>
      <w:pPr>
        <w:spacing w:before="120" w:after="0" w:afterAutospacing="0"/>
        <w:rPr>
          <w:rFonts w:ascii="Arial" w:hAnsi="Arial" w:eastAsia="等线" w:cs="Arial"/>
          <w:b/>
          <w:bCs/>
          <w:sz w:val="20"/>
          <w:szCs w:val="20"/>
        </w:rPr>
      </w:pPr>
      <w:r>
        <w:rPr>
          <w:rFonts w:hint="eastAsia" w:ascii="Arial" w:hAnsi="Arial" w:eastAsia="等线" w:cs="Arial"/>
          <w:b/>
          <w:bCs/>
          <w:sz w:val="20"/>
          <w:szCs w:val="20"/>
        </w:rPr>
        <w:t>P</w:t>
      </w:r>
      <w:r>
        <w:rPr>
          <w:rFonts w:ascii="Arial" w:hAnsi="Arial" w:eastAsia="等线" w:cs="Arial"/>
          <w:b/>
          <w:bCs/>
          <w:sz w:val="20"/>
          <w:szCs w:val="20"/>
        </w:rPr>
        <w:t xml:space="preserve">roposal 5: Clarify in RAN3 that, there could be only one RVQoE configuration for each QoE configuration. </w:t>
      </w:r>
    </w:p>
    <w:p>
      <w:pPr>
        <w:rPr>
          <w:rFonts w:ascii="Arial" w:hAnsi="Arial" w:eastAsia="等线" w:cs="Arial"/>
          <w:b/>
          <w:bCs/>
          <w:sz w:val="20"/>
          <w:szCs w:val="20"/>
        </w:rPr>
      </w:pPr>
      <w:r>
        <w:rPr>
          <w:rFonts w:hint="eastAsia" w:ascii="Arial" w:hAnsi="Arial" w:eastAsia="等线" w:cs="Arial"/>
          <w:b/>
          <w:bCs/>
          <w:sz w:val="20"/>
          <w:szCs w:val="20"/>
        </w:rPr>
        <w:t>P</w:t>
      </w:r>
      <w:r>
        <w:rPr>
          <w:rFonts w:ascii="Arial" w:hAnsi="Arial" w:eastAsia="等线" w:cs="Arial"/>
          <w:b/>
          <w:bCs/>
          <w:sz w:val="20"/>
          <w:szCs w:val="20"/>
        </w:rPr>
        <w:t xml:space="preserve">roposal 6: Another indication for the reporting of RVQoE should also be defined in RRC, to indicate whether the RVQoE report for SN should be reported via SRB5 directly or transparently via SRB4. </w:t>
      </w:r>
    </w:p>
    <w:p>
      <w:pPr>
        <w:rPr>
          <w:rFonts w:ascii="Arial" w:hAnsi="Arial" w:eastAsia="等线" w:cs="Arial"/>
          <w:b/>
          <w:bCs/>
          <w:sz w:val="20"/>
          <w:szCs w:val="20"/>
        </w:rPr>
      </w:pPr>
      <w:r>
        <w:rPr>
          <w:rFonts w:hint="eastAsia" w:ascii="Arial" w:hAnsi="Arial" w:eastAsia="等线" w:cs="Arial"/>
          <w:b/>
          <w:bCs/>
          <w:sz w:val="20"/>
          <w:szCs w:val="20"/>
        </w:rPr>
        <w:t>P</w:t>
      </w:r>
      <w:r>
        <w:rPr>
          <w:rFonts w:ascii="Arial" w:hAnsi="Arial" w:eastAsia="等线" w:cs="Arial"/>
          <w:b/>
          <w:bCs/>
          <w:sz w:val="20"/>
          <w:szCs w:val="20"/>
        </w:rPr>
        <w:t>roposal 7: There is no need for SN to explicitly indicate to the MN whether it wants to configure the UE via SRB3 or transparently via SRB1.</w:t>
      </w:r>
    </w:p>
    <w:p>
      <w:pPr>
        <w:spacing w:before="120" w:beforeLines="50"/>
        <w:rPr>
          <w:rFonts w:ascii="Arial" w:hAnsi="Arial" w:eastAsia="等线" w:cs="Arial"/>
          <w:b/>
          <w:bCs/>
          <w:sz w:val="20"/>
          <w:szCs w:val="20"/>
        </w:rPr>
      </w:pPr>
      <w:r>
        <w:rPr>
          <w:rFonts w:hint="eastAsia" w:ascii="Arial" w:hAnsi="Arial" w:eastAsia="等线" w:cs="Arial"/>
          <w:b/>
          <w:bCs/>
          <w:sz w:val="20"/>
          <w:szCs w:val="20"/>
        </w:rPr>
        <w:t>P</w:t>
      </w:r>
      <w:r>
        <w:rPr>
          <w:rFonts w:ascii="Arial" w:hAnsi="Arial" w:eastAsia="等线" w:cs="Arial"/>
          <w:b/>
          <w:bCs/>
          <w:sz w:val="20"/>
          <w:szCs w:val="20"/>
        </w:rPr>
        <w:t>roposal 8: Discuss the whether coordination is needed between MN and SN for the resumption of QoE reports in DC.</w:t>
      </w:r>
    </w:p>
    <w:p>
      <w:pPr>
        <w:rPr>
          <w:rFonts w:ascii="Arial" w:hAnsi="Arial" w:eastAsia="等线" w:cs="Arial"/>
          <w:b/>
          <w:bCs/>
          <w:sz w:val="20"/>
          <w:szCs w:val="20"/>
        </w:rPr>
      </w:pPr>
      <w:r>
        <w:rPr>
          <w:rFonts w:hint="eastAsia" w:ascii="Arial" w:hAnsi="Arial" w:eastAsia="等线" w:cs="Arial"/>
          <w:b/>
          <w:bCs/>
          <w:sz w:val="20"/>
          <w:szCs w:val="20"/>
        </w:rPr>
        <w:t>P</w:t>
      </w:r>
      <w:r>
        <w:rPr>
          <w:rFonts w:ascii="Arial" w:hAnsi="Arial" w:eastAsia="等线" w:cs="Arial"/>
          <w:b/>
          <w:bCs/>
          <w:sz w:val="20"/>
          <w:szCs w:val="20"/>
        </w:rPr>
        <w:t>roposal 9: When one node indicates to its peer node about the RVQoE session, the available RVQoE metrics can also be passed to the peer node.</w:t>
      </w:r>
    </w:p>
    <w:p>
      <w:pPr>
        <w:rPr>
          <w:rFonts w:ascii="Arial" w:hAnsi="Arial" w:eastAsia="等线" w:cs="Arial"/>
          <w:b/>
          <w:bCs/>
          <w:sz w:val="20"/>
          <w:szCs w:val="20"/>
        </w:rPr>
      </w:pPr>
      <w:r>
        <w:rPr>
          <w:rFonts w:hint="eastAsia" w:ascii="Arial" w:hAnsi="Arial" w:eastAsia="等线" w:cs="Arial"/>
          <w:b/>
          <w:bCs/>
          <w:sz w:val="20"/>
          <w:szCs w:val="20"/>
        </w:rPr>
        <w:t>P</w:t>
      </w:r>
      <w:r>
        <w:rPr>
          <w:rFonts w:ascii="Arial" w:hAnsi="Arial" w:eastAsia="等线" w:cs="Arial"/>
          <w:b/>
          <w:bCs/>
          <w:sz w:val="20"/>
          <w:szCs w:val="20"/>
        </w:rPr>
        <w:t>roposal 10: The two different reporting indication over radio interface for UE to send the QoE reports and RVQoE reports could be used to indicate the change of reporting leg of QoE reports and RVQoE reports respectively.</w:t>
      </w:r>
    </w:p>
    <w:p>
      <w:pPr>
        <w:rPr>
          <w:rFonts w:ascii="Arial" w:hAnsi="Arial" w:eastAsia="等线" w:cs="Arial"/>
          <w:b/>
          <w:bCs/>
          <w:sz w:val="20"/>
          <w:szCs w:val="20"/>
        </w:rPr>
      </w:pPr>
      <w:r>
        <w:rPr>
          <w:rFonts w:hint="eastAsia" w:ascii="Arial" w:hAnsi="Arial" w:eastAsia="等线" w:cs="Arial"/>
          <w:b/>
          <w:bCs/>
          <w:sz w:val="20"/>
          <w:szCs w:val="20"/>
        </w:rPr>
        <w:t>P</w:t>
      </w:r>
      <w:r>
        <w:rPr>
          <w:rFonts w:ascii="Arial" w:hAnsi="Arial" w:eastAsia="等线" w:cs="Arial"/>
          <w:b/>
          <w:bCs/>
          <w:sz w:val="20"/>
          <w:szCs w:val="20"/>
        </w:rPr>
        <w:t xml:space="preserve">ropsoal 11: Split the QMC modification IE in the BLCR into two separated IEs for request and response respectively. </w:t>
      </w:r>
    </w:p>
    <w:p>
      <w:pPr>
        <w:rPr>
          <w:rFonts w:ascii="Arial" w:hAnsi="Arial" w:eastAsia="等线" w:cs="Arial"/>
          <w:b/>
          <w:bCs/>
          <w:sz w:val="20"/>
          <w:szCs w:val="20"/>
        </w:rPr>
      </w:pPr>
      <w:r>
        <w:rPr>
          <w:rFonts w:ascii="Arial" w:hAnsi="Arial" w:eastAsia="等线" w:cs="Arial"/>
          <w:b/>
          <w:bCs/>
          <w:sz w:val="20"/>
          <w:szCs w:val="20"/>
        </w:rPr>
        <w:t>Proposal 12: introduce SN initiated QMC coordination request IE in S-NODE MODIFICATION REQUIRED message over XnAP.</w:t>
      </w:r>
    </w:p>
    <w:p>
      <w:pPr>
        <w:rPr>
          <w:rFonts w:ascii="Arial" w:hAnsi="Arial" w:eastAsia="等线" w:cs="Arial"/>
          <w:b/>
          <w:bCs/>
          <w:sz w:val="20"/>
          <w:szCs w:val="20"/>
        </w:rPr>
      </w:pPr>
      <w:r>
        <w:rPr>
          <w:rFonts w:hint="eastAsia" w:ascii="Arial" w:hAnsi="Arial" w:eastAsia="等线" w:cs="Arial"/>
          <w:b/>
          <w:bCs/>
          <w:sz w:val="20"/>
          <w:szCs w:val="20"/>
        </w:rPr>
        <w:t>P</w:t>
      </w:r>
      <w:r>
        <w:rPr>
          <w:rFonts w:ascii="Arial" w:hAnsi="Arial" w:eastAsia="等线" w:cs="Arial"/>
          <w:b/>
          <w:bCs/>
          <w:sz w:val="20"/>
          <w:szCs w:val="20"/>
        </w:rPr>
        <w:t xml:space="preserve">roposal 13: interoduce </w:t>
      </w:r>
      <w:r>
        <w:rPr>
          <w:rFonts w:hint="eastAsia" w:ascii="Arial" w:hAnsi="Arial" w:eastAsia="等线" w:cs="Arial"/>
          <w:b/>
          <w:bCs/>
          <w:sz w:val="20"/>
          <w:szCs w:val="20"/>
        </w:rPr>
        <w:t>S</w:t>
      </w:r>
      <w:r>
        <w:rPr>
          <w:rFonts w:ascii="Arial" w:hAnsi="Arial" w:eastAsia="等线" w:cs="Arial"/>
          <w:b/>
          <w:bCs/>
          <w:sz w:val="20"/>
          <w:szCs w:val="20"/>
        </w:rPr>
        <w:t>N iniated QMC coordination response IE in S-NODE MODIFICATION CONFIRM message over XnAP.</w:t>
      </w:r>
    </w:p>
    <w:p>
      <w:pPr>
        <w:rPr>
          <w:rFonts w:ascii="Arial" w:hAnsi="Arial" w:eastAsia="等线" w:cs="Arial"/>
          <w:b/>
          <w:bCs/>
          <w:sz w:val="20"/>
          <w:szCs w:val="20"/>
        </w:rPr>
      </w:pPr>
      <w:r>
        <w:rPr>
          <w:rFonts w:ascii="Arial" w:hAnsi="Arial" w:eastAsia="等线" w:cs="Arial"/>
          <w:b/>
          <w:bCs/>
          <w:sz w:val="20"/>
          <w:szCs w:val="20"/>
        </w:rPr>
        <w:t xml:space="preserve">Proposal 14: Introduce </w:t>
      </w:r>
      <w:r>
        <w:rPr>
          <w:rFonts w:hint="eastAsia" w:ascii="Arial" w:hAnsi="Arial" w:eastAsia="等线" w:cs="Arial"/>
          <w:b/>
          <w:bCs/>
          <w:sz w:val="20"/>
          <w:szCs w:val="20"/>
        </w:rPr>
        <w:t>Q</w:t>
      </w:r>
      <w:r>
        <w:rPr>
          <w:rFonts w:ascii="Arial" w:hAnsi="Arial" w:eastAsia="等线" w:cs="Arial"/>
          <w:b/>
          <w:bCs/>
          <w:sz w:val="20"/>
          <w:szCs w:val="20"/>
        </w:rPr>
        <w:t>MC modification request IE in the following messages over XnAP:</w:t>
      </w:r>
    </w:p>
    <w:p>
      <w:pPr>
        <w:pStyle w:val="121"/>
        <w:numPr>
          <w:ilvl w:val="0"/>
          <w:numId w:val="10"/>
        </w:numPr>
        <w:ind w:firstLineChars="0"/>
        <w:rPr>
          <w:rFonts w:ascii="Arial" w:hAnsi="Arial" w:eastAsia="等线" w:cs="Arial"/>
          <w:b/>
          <w:bCs/>
          <w:sz w:val="20"/>
          <w:szCs w:val="20"/>
        </w:rPr>
      </w:pPr>
      <w:r>
        <w:rPr>
          <w:rFonts w:ascii="Arial" w:hAnsi="Arial" w:eastAsia="等线" w:cs="Arial"/>
          <w:b/>
          <w:bCs/>
          <w:sz w:val="20"/>
          <w:szCs w:val="20"/>
        </w:rPr>
        <w:t>S-NODE ADDITION REQUEST</w:t>
      </w:r>
    </w:p>
    <w:p>
      <w:pPr>
        <w:pStyle w:val="121"/>
        <w:numPr>
          <w:ilvl w:val="0"/>
          <w:numId w:val="10"/>
        </w:numPr>
        <w:ind w:firstLineChars="0"/>
        <w:rPr>
          <w:rFonts w:ascii="Arial" w:hAnsi="Arial" w:eastAsia="等线" w:cs="Arial"/>
          <w:b/>
          <w:bCs/>
          <w:sz w:val="20"/>
          <w:szCs w:val="20"/>
        </w:rPr>
      </w:pPr>
      <w:r>
        <w:rPr>
          <w:rFonts w:ascii="Arial" w:hAnsi="Arial" w:eastAsia="等线" w:cs="Arial"/>
          <w:b/>
          <w:bCs/>
          <w:sz w:val="20"/>
          <w:szCs w:val="20"/>
        </w:rPr>
        <w:t>S-NODE MODIFICATION REQUEST</w:t>
      </w:r>
    </w:p>
    <w:p>
      <w:pPr>
        <w:pStyle w:val="121"/>
        <w:numPr>
          <w:ilvl w:val="0"/>
          <w:numId w:val="10"/>
        </w:numPr>
        <w:ind w:firstLineChars="0"/>
        <w:rPr>
          <w:rFonts w:ascii="Arial" w:hAnsi="Arial" w:eastAsia="等线" w:cs="Arial"/>
          <w:b/>
          <w:bCs/>
          <w:sz w:val="20"/>
          <w:szCs w:val="20"/>
        </w:rPr>
      </w:pPr>
      <w:r>
        <w:rPr>
          <w:rFonts w:ascii="Arial" w:hAnsi="Arial" w:eastAsia="等线" w:cs="Arial"/>
          <w:b/>
          <w:bCs/>
          <w:sz w:val="20"/>
          <w:szCs w:val="20"/>
        </w:rPr>
        <w:t>S-NODE MODIFICATION REQUIRED</w:t>
      </w:r>
    </w:p>
    <w:p>
      <w:pPr>
        <w:rPr>
          <w:rFonts w:ascii="Arial" w:hAnsi="Arial" w:eastAsia="等线" w:cs="Arial"/>
          <w:b/>
          <w:bCs/>
          <w:sz w:val="20"/>
          <w:szCs w:val="20"/>
        </w:rPr>
      </w:pPr>
      <w:r>
        <w:rPr>
          <w:rFonts w:ascii="Arial" w:hAnsi="Arial" w:eastAsia="等线" w:cs="Arial"/>
          <w:b/>
          <w:bCs/>
          <w:sz w:val="20"/>
          <w:szCs w:val="20"/>
        </w:rPr>
        <w:t xml:space="preserve">Proposal 15: Introduce </w:t>
      </w:r>
      <w:r>
        <w:rPr>
          <w:rFonts w:hint="eastAsia" w:ascii="Arial" w:hAnsi="Arial" w:eastAsia="等线" w:cs="Arial"/>
          <w:b/>
          <w:bCs/>
          <w:sz w:val="20"/>
          <w:szCs w:val="20"/>
        </w:rPr>
        <w:t>Q</w:t>
      </w:r>
      <w:r>
        <w:rPr>
          <w:rFonts w:ascii="Arial" w:hAnsi="Arial" w:eastAsia="等线" w:cs="Arial"/>
          <w:b/>
          <w:bCs/>
          <w:sz w:val="20"/>
          <w:szCs w:val="20"/>
        </w:rPr>
        <w:t>MC modification response IE in the following messages over XnAP:</w:t>
      </w:r>
    </w:p>
    <w:p>
      <w:pPr>
        <w:pStyle w:val="121"/>
        <w:numPr>
          <w:ilvl w:val="0"/>
          <w:numId w:val="10"/>
        </w:numPr>
        <w:ind w:firstLineChars="0"/>
        <w:rPr>
          <w:rFonts w:ascii="Arial" w:hAnsi="Arial" w:eastAsia="等线" w:cs="Arial"/>
          <w:b/>
          <w:bCs/>
          <w:sz w:val="20"/>
          <w:szCs w:val="20"/>
        </w:rPr>
      </w:pPr>
      <w:r>
        <w:rPr>
          <w:rFonts w:ascii="Arial" w:hAnsi="Arial" w:eastAsia="等线" w:cs="Arial"/>
          <w:b/>
          <w:bCs/>
          <w:sz w:val="20"/>
          <w:szCs w:val="20"/>
        </w:rPr>
        <w:t>S-NODE ADDITION REQUEST ACKNOWLEDGE</w:t>
      </w:r>
    </w:p>
    <w:p>
      <w:pPr>
        <w:pStyle w:val="121"/>
        <w:numPr>
          <w:ilvl w:val="0"/>
          <w:numId w:val="10"/>
        </w:numPr>
        <w:ind w:firstLineChars="0"/>
        <w:rPr>
          <w:rFonts w:ascii="Arial" w:hAnsi="Arial" w:eastAsia="等线" w:cs="Arial"/>
          <w:b/>
          <w:bCs/>
          <w:sz w:val="20"/>
          <w:szCs w:val="20"/>
        </w:rPr>
      </w:pPr>
      <w:r>
        <w:rPr>
          <w:rFonts w:ascii="Arial" w:hAnsi="Arial" w:eastAsia="等线" w:cs="Arial"/>
          <w:b/>
          <w:bCs/>
          <w:sz w:val="20"/>
          <w:szCs w:val="20"/>
        </w:rPr>
        <w:t>S-NODE MODIFICATION REQUEST ACKNOWLEDGE</w:t>
      </w:r>
    </w:p>
    <w:p>
      <w:pPr>
        <w:pStyle w:val="121"/>
        <w:numPr>
          <w:ilvl w:val="0"/>
          <w:numId w:val="10"/>
        </w:numPr>
        <w:ind w:firstLineChars="0"/>
        <w:rPr>
          <w:rFonts w:ascii="Arial" w:hAnsi="Arial" w:eastAsia="等线" w:cs="Arial"/>
          <w:b/>
          <w:bCs/>
          <w:sz w:val="20"/>
          <w:szCs w:val="20"/>
        </w:rPr>
      </w:pPr>
      <w:r>
        <w:rPr>
          <w:rFonts w:ascii="Arial" w:hAnsi="Arial" w:eastAsia="等线" w:cs="Arial"/>
          <w:b/>
          <w:bCs/>
          <w:sz w:val="20"/>
          <w:szCs w:val="20"/>
        </w:rPr>
        <w:t>S-NODE MODIFICATION CONFIRM</w:t>
      </w:r>
    </w:p>
    <w:p>
      <w:pPr>
        <w:rPr>
          <w:rFonts w:ascii="Arial" w:hAnsi="Arial" w:eastAsia="等线" w:cs="Arial"/>
          <w:b/>
          <w:bCs/>
          <w:sz w:val="20"/>
          <w:szCs w:val="20"/>
        </w:rPr>
      </w:pPr>
      <w:r>
        <w:rPr>
          <w:rFonts w:ascii="Arial" w:hAnsi="Arial" w:eastAsia="等线" w:cs="Arial"/>
          <w:b/>
          <w:bCs/>
          <w:sz w:val="20"/>
          <w:szCs w:val="20"/>
        </w:rPr>
        <w:t>Proposal 16: Add new cause value(s) related to QoE in the Cause IE, for triggering the SN modification.</w:t>
      </w:r>
    </w:p>
    <w:p>
      <w:pPr>
        <w:rPr>
          <w:rFonts w:ascii="Arial" w:hAnsi="Arial" w:cs="Arial" w:eastAsiaTheme="minorEastAsia"/>
          <w:b/>
          <w:sz w:val="20"/>
        </w:rPr>
      </w:pPr>
      <w:r>
        <w:rPr>
          <w:rFonts w:hint="eastAsia" w:ascii="Arial" w:hAnsi="Arial" w:cs="Arial" w:eastAsiaTheme="minorEastAsia"/>
          <w:b/>
          <w:sz w:val="20"/>
        </w:rPr>
        <w:t>P</w:t>
      </w:r>
      <w:r>
        <w:rPr>
          <w:rFonts w:ascii="Arial" w:hAnsi="Arial" w:cs="Arial" w:eastAsiaTheme="minorEastAsia"/>
          <w:b/>
          <w:sz w:val="20"/>
        </w:rPr>
        <w:t>roposal 17: Agree the TP to BL CR of 38.423 in [3].</w:t>
      </w:r>
    </w:p>
    <w:p>
      <w:pPr>
        <w:rPr>
          <w:rFonts w:hint="eastAsia" w:ascii="Arial" w:hAnsi="Arial" w:cs="Arial" w:eastAsiaTheme="minorEastAsia"/>
          <w:b/>
          <w:sz w:val="20"/>
        </w:rPr>
      </w:pPr>
      <w:r>
        <w:rPr>
          <w:rFonts w:hint="eastAsia" w:ascii="Arial" w:hAnsi="Arial" w:cs="Arial" w:eastAsiaTheme="minorEastAsia"/>
          <w:b/>
          <w:sz w:val="20"/>
        </w:rPr>
        <w:t>P</w:t>
      </w:r>
      <w:r>
        <w:rPr>
          <w:rFonts w:ascii="Arial" w:hAnsi="Arial" w:cs="Arial" w:eastAsiaTheme="minorEastAsia"/>
          <w:b/>
          <w:sz w:val="20"/>
        </w:rPr>
        <w:t>roposal 18: Focus on the work of basic procedures for QoE/RVQoE configuration and reporting at this meeting, including stage2 and stage 3 details.</w:t>
      </w:r>
    </w:p>
    <w:p>
      <w:pPr>
        <w:rPr>
          <w:rFonts w:ascii="Arial" w:hAnsi="Arial" w:cs="Arial" w:eastAsiaTheme="minorEastAsia"/>
          <w:b/>
        </w:rPr>
      </w:pPr>
    </w:p>
    <w:p>
      <w:pPr>
        <w:pStyle w:val="2"/>
      </w:pPr>
      <w:r>
        <w:t>4 References</w:t>
      </w:r>
    </w:p>
    <w:p>
      <w:pPr>
        <w:rPr>
          <w:rFonts w:ascii="Arial" w:hAnsi="Arial" w:cs="Arial" w:eastAsiaTheme="minorEastAsia"/>
          <w:sz w:val="20"/>
        </w:rPr>
      </w:pPr>
      <w:r>
        <w:rPr>
          <w:rFonts w:hint="eastAsia" w:ascii="Arial" w:hAnsi="Arial" w:cs="Arial" w:eastAsiaTheme="minorEastAsia"/>
          <w:sz w:val="20"/>
        </w:rPr>
        <w:t>[</w:t>
      </w:r>
      <w:r>
        <w:rPr>
          <w:rFonts w:ascii="Arial" w:hAnsi="Arial" w:cs="Arial" w:eastAsiaTheme="minorEastAsia"/>
          <w:sz w:val="20"/>
        </w:rPr>
        <w:t>1] R3-23</w:t>
      </w:r>
      <w:r>
        <w:rPr>
          <w:rFonts w:hint="eastAsia" w:ascii="Arial" w:hAnsi="Arial" w:cs="Arial" w:eastAsiaTheme="minorEastAsia"/>
          <w:sz w:val="20"/>
          <w:lang w:val="en-US" w:eastAsia="zh-CN"/>
        </w:rPr>
        <w:t>3762</w:t>
      </w:r>
      <w:r>
        <w:rPr>
          <w:rFonts w:ascii="Arial" w:hAnsi="Arial" w:cs="Arial" w:eastAsiaTheme="minorEastAsia"/>
          <w:sz w:val="20"/>
        </w:rPr>
        <w:t xml:space="preserve"> BL CR of 38.423</w:t>
      </w:r>
    </w:p>
    <w:p>
      <w:pPr>
        <w:rPr>
          <w:rFonts w:ascii="Arial" w:hAnsi="Arial" w:cs="Arial" w:eastAsiaTheme="minorEastAsia"/>
          <w:sz w:val="20"/>
        </w:rPr>
      </w:pPr>
      <w:r>
        <w:rPr>
          <w:rFonts w:ascii="Arial" w:hAnsi="Arial" w:cs="Arial" w:eastAsiaTheme="minorEastAsia"/>
          <w:sz w:val="20"/>
        </w:rPr>
        <w:t xml:space="preserve">[2] </w:t>
      </w:r>
      <w:r>
        <w:rPr>
          <w:rFonts w:hint="eastAsia" w:ascii="Arial" w:hAnsi="Arial" w:cs="Arial" w:eastAsiaTheme="minorEastAsia"/>
          <w:sz w:val="20"/>
        </w:rPr>
        <w:t>RAN3_120_agenda_20230530_EOM1</w:t>
      </w:r>
    </w:p>
    <w:p>
      <w:pPr>
        <w:rPr>
          <w:rFonts w:ascii="Arial" w:hAnsi="Arial" w:cs="Arial" w:eastAsiaTheme="minorEastAsia"/>
          <w:sz w:val="20"/>
        </w:rPr>
      </w:pPr>
      <w:r>
        <w:rPr>
          <w:rFonts w:hint="eastAsia" w:ascii="Arial" w:hAnsi="Arial" w:cs="Arial" w:eastAsiaTheme="minorEastAsia"/>
          <w:sz w:val="20"/>
        </w:rPr>
        <w:t>[</w:t>
      </w:r>
      <w:r>
        <w:rPr>
          <w:rFonts w:ascii="Arial" w:hAnsi="Arial" w:cs="Arial" w:eastAsiaTheme="minorEastAsia"/>
          <w:sz w:val="20"/>
        </w:rPr>
        <w:t>3] R3-23</w:t>
      </w:r>
      <w:r>
        <w:rPr>
          <w:rFonts w:hint="eastAsia" w:ascii="Arial" w:hAnsi="Arial" w:cs="Arial" w:eastAsiaTheme="minorEastAsia"/>
          <w:sz w:val="20"/>
          <w:lang w:val="en-US" w:eastAsia="zh-CN"/>
        </w:rPr>
        <w:t>4422</w:t>
      </w:r>
      <w:r>
        <w:rPr>
          <w:rFonts w:ascii="Arial" w:hAnsi="Arial" w:cs="Arial" w:eastAsiaTheme="minorEastAsia"/>
          <w:sz w:val="20"/>
        </w:rPr>
        <w:t xml:space="preserve"> TP to BL CR of 38.423</w:t>
      </w:r>
    </w:p>
    <w:p>
      <w:pPr>
        <w:spacing w:before="0" w:after="0" w:afterAutospacing="0"/>
        <w:rPr>
          <w:rFonts w:ascii="Arial" w:hAnsi="Arial" w:cs="Arial" w:eastAsiaTheme="minorEastAsia"/>
          <w:sz w:val="20"/>
        </w:rPr>
      </w:pPr>
      <w:r>
        <w:rPr>
          <w:rFonts w:ascii="Arial" w:hAnsi="Arial" w:cs="Arial" w:eastAsiaTheme="minorEastAsia"/>
          <w:sz w:val="20"/>
        </w:rPr>
        <w:br w:type="page"/>
      </w:r>
    </w:p>
    <w:p>
      <w:pPr>
        <w:pStyle w:val="2"/>
      </w:pPr>
      <w:r>
        <w:rPr>
          <w:rFonts w:hint="eastAsia"/>
        </w:rPr>
        <w:t>A</w:t>
      </w:r>
      <w:r>
        <w:t>nnex: Procedures for different cases</w:t>
      </w:r>
    </w:p>
    <w:p>
      <w:pPr>
        <w:pStyle w:val="119"/>
        <w:numPr>
          <w:ilvl w:val="0"/>
          <w:numId w:val="11"/>
        </w:numPr>
        <w:ind w:firstLineChars="0"/>
        <w:rPr>
          <w:rFonts w:ascii="Arial" w:hAnsi="Arial" w:cs="Arial" w:eastAsiaTheme="minorEastAsia"/>
        </w:rPr>
      </w:pPr>
      <w:r>
        <w:rPr>
          <w:rFonts w:ascii="Arial" w:hAnsi="Arial" w:cs="Arial" w:eastAsiaTheme="minorEastAsia"/>
        </w:rPr>
        <w:t>QMC configuration received by MN</w:t>
      </w:r>
    </w:p>
    <w:p>
      <w:pPr>
        <w:rPr>
          <w:rFonts w:eastAsia="宋体"/>
        </w:rPr>
      </w:pPr>
      <w:r>
        <w:rPr>
          <w:rFonts w:eastAsia="宋体"/>
        </w:rPr>
        <w:object>
          <v:shape id="_x0000_i1027" o:spt="75" type="#_x0000_t75" style="height:155.55pt;width:429.7pt;" o:ole="t" filled="f" o:preferrelative="t" stroked="f" coordsize="21600,21600">
            <v:path/>
            <v:fill on="f" focussize="0,0"/>
            <v:stroke on="f" joinstyle="miter"/>
            <v:imagedata r:id="rId8" o:title=""/>
            <o:lock v:ext="edit" aspectratio="t"/>
            <w10:wrap type="none"/>
            <w10:anchorlock/>
          </v:shape>
          <o:OLEObject Type="Embed" ProgID="Mscgen.Chart" ShapeID="_x0000_i1027" DrawAspect="Content" ObjectID="_1468075727" r:id="rId12">
            <o:LockedField>false</o:LockedField>
          </o:OLEObject>
        </w:object>
      </w:r>
    </w:p>
    <w:p>
      <w:pPr>
        <w:rPr>
          <w:rFonts w:eastAsia="宋体"/>
        </w:rPr>
      </w:pPr>
    </w:p>
    <w:p>
      <w:pPr>
        <w:rPr>
          <w:rFonts w:eastAsia="宋体"/>
        </w:rPr>
      </w:pPr>
    </w:p>
    <w:p>
      <w:pPr>
        <w:rPr>
          <w:rFonts w:eastAsia="宋体"/>
          <w:sz w:val="21"/>
          <w:szCs w:val="21"/>
        </w:rPr>
      </w:pPr>
    </w:p>
    <w:p>
      <w:pPr>
        <w:pStyle w:val="119"/>
        <w:numPr>
          <w:ilvl w:val="0"/>
          <w:numId w:val="11"/>
        </w:numPr>
        <w:ind w:firstLineChars="0"/>
        <w:rPr>
          <w:rFonts w:eastAsia="宋体"/>
          <w:sz w:val="21"/>
          <w:szCs w:val="21"/>
        </w:rPr>
      </w:pPr>
      <w:r>
        <w:rPr>
          <w:rFonts w:ascii="Arial" w:hAnsi="Arial" w:cs="Arial" w:eastAsiaTheme="minorEastAsia"/>
        </w:rPr>
        <w:t>QMC configuration received by SN but configured by MN</w:t>
      </w:r>
    </w:p>
    <w:p>
      <w:pPr>
        <w:rPr>
          <w:rFonts w:eastAsia="宋体"/>
        </w:rPr>
      </w:pPr>
      <w:r>
        <w:rPr>
          <w:rFonts w:eastAsia="宋体"/>
        </w:rPr>
        <w:object>
          <v:shape id="_x0000_i1028" o:spt="75" type="#_x0000_t75" style="height:198.9pt;width:421.4pt;" o:ole="t" filled="f" o:preferrelative="t" stroked="f" coordsize="21600,21600">
            <v:path/>
            <v:fill on="f" focussize="0,0"/>
            <v:stroke on="f" joinstyle="miter"/>
            <v:imagedata r:id="rId14" o:title=""/>
            <o:lock v:ext="edit" aspectratio="t"/>
            <w10:wrap type="none"/>
            <w10:anchorlock/>
          </v:shape>
          <o:OLEObject Type="Embed" ProgID="Mscgen.Chart" ShapeID="_x0000_i1028" DrawAspect="Content" ObjectID="_1468075728" r:id="rId13">
            <o:LockedField>false</o:LockedField>
          </o:OLEObject>
        </w:object>
      </w:r>
    </w:p>
    <w:p>
      <w:pPr>
        <w:rPr>
          <w:rFonts w:eastAsia="宋体"/>
        </w:rPr>
      </w:pPr>
    </w:p>
    <w:p>
      <w:pPr>
        <w:rPr>
          <w:rFonts w:ascii="Arial" w:hAnsi="Arial" w:cs="Arial" w:eastAsiaTheme="minorEastAsia"/>
        </w:rPr>
      </w:pPr>
    </w:p>
    <w:p>
      <w:pPr>
        <w:rPr>
          <w:rFonts w:ascii="Arial" w:hAnsi="Arial" w:cs="Arial" w:eastAsiaTheme="minorEastAsia"/>
        </w:rPr>
      </w:pPr>
    </w:p>
    <w:p>
      <w:pPr>
        <w:rPr>
          <w:rFonts w:ascii="Arial" w:hAnsi="Arial" w:cs="Arial" w:eastAsiaTheme="minorEastAsia"/>
        </w:rPr>
      </w:pPr>
    </w:p>
    <w:p>
      <w:pPr>
        <w:rPr>
          <w:rFonts w:ascii="Arial" w:hAnsi="Arial" w:cs="Arial" w:eastAsiaTheme="minorEastAsia"/>
        </w:rPr>
      </w:pPr>
    </w:p>
    <w:p>
      <w:pPr>
        <w:rPr>
          <w:rFonts w:ascii="Arial" w:hAnsi="Arial" w:cs="Arial" w:eastAsiaTheme="minorEastAsia"/>
        </w:rPr>
      </w:pPr>
    </w:p>
    <w:p>
      <w:pPr>
        <w:rPr>
          <w:rFonts w:ascii="Arial" w:hAnsi="Arial" w:cs="Arial" w:eastAsiaTheme="minorEastAsia"/>
        </w:rPr>
      </w:pPr>
    </w:p>
    <w:p>
      <w:pPr>
        <w:rPr>
          <w:rFonts w:ascii="Arial" w:hAnsi="Arial" w:cs="Arial" w:eastAsiaTheme="minorEastAsia"/>
        </w:rPr>
      </w:pPr>
    </w:p>
    <w:p>
      <w:pPr>
        <w:rPr>
          <w:rFonts w:ascii="Arial" w:hAnsi="Arial" w:cs="Arial" w:eastAsiaTheme="minorEastAsia"/>
        </w:rPr>
      </w:pPr>
    </w:p>
    <w:p>
      <w:pPr>
        <w:rPr>
          <w:rFonts w:ascii="Arial" w:hAnsi="Arial" w:cs="Arial" w:eastAsiaTheme="minorEastAsia"/>
        </w:rPr>
      </w:pPr>
    </w:p>
    <w:p>
      <w:pPr>
        <w:pStyle w:val="119"/>
        <w:numPr>
          <w:ilvl w:val="0"/>
          <w:numId w:val="11"/>
        </w:numPr>
        <w:ind w:firstLineChars="0"/>
        <w:rPr>
          <w:rFonts w:ascii="Arial" w:hAnsi="Arial" w:cs="Arial" w:eastAsiaTheme="minorEastAsia"/>
        </w:rPr>
      </w:pPr>
      <w:r>
        <w:rPr>
          <w:rFonts w:ascii="Arial" w:hAnsi="Arial" w:cs="Arial" w:eastAsiaTheme="minorEastAsia"/>
        </w:rPr>
        <w:t>QMC configuration received by SN and configured by SN</w:t>
      </w:r>
    </w:p>
    <w:p>
      <w:pPr>
        <w:rPr>
          <w:rFonts w:eastAsia="宋体"/>
        </w:rPr>
      </w:pPr>
      <w:r>
        <w:rPr>
          <w:rFonts w:eastAsia="宋体"/>
        </w:rPr>
        <w:object>
          <v:shape id="_x0000_i1029" o:spt="75" type="#_x0000_t75" style="height:140.75pt;width:422.3pt;" o:ole="t" filled="f" o:preferrelative="t" stroked="f" coordsize="21600,21600">
            <v:path/>
            <v:fill on="f" focussize="0,0"/>
            <v:stroke on="f" joinstyle="miter"/>
            <v:imagedata r:id="rId16" o:title=""/>
            <o:lock v:ext="edit" aspectratio="t"/>
            <w10:wrap type="none"/>
            <w10:anchorlock/>
          </v:shape>
          <o:OLEObject Type="Embed" ProgID="Mscgen.Chart" ShapeID="_x0000_i1029" DrawAspect="Content" ObjectID="_1468075729" r:id="rId15">
            <o:LockedField>false</o:LockedField>
          </o:OLEObject>
        </w:object>
      </w:r>
    </w:p>
    <w:p>
      <w:pPr>
        <w:rPr>
          <w:rFonts w:ascii="Arial" w:hAnsi="Arial" w:cs="Arial" w:eastAsiaTheme="minorEastAsia"/>
        </w:rPr>
      </w:pPr>
    </w:p>
    <w:p>
      <w:pPr>
        <w:rPr>
          <w:rFonts w:ascii="Arial" w:hAnsi="Arial" w:cs="Arial" w:eastAsiaTheme="minorEastAsia"/>
        </w:rPr>
      </w:pPr>
    </w:p>
    <w:p>
      <w:pPr>
        <w:rPr>
          <w:rFonts w:ascii="Arial" w:hAnsi="Arial" w:cs="Arial" w:eastAsiaTheme="minorEastAsia"/>
        </w:rPr>
      </w:pPr>
    </w:p>
    <w:p>
      <w:pPr>
        <w:rPr>
          <w:rFonts w:ascii="Arial" w:hAnsi="Arial" w:cs="Arial" w:eastAsiaTheme="minorEastAsia"/>
        </w:rPr>
      </w:pPr>
    </w:p>
    <w:p>
      <w:pPr>
        <w:pStyle w:val="119"/>
        <w:numPr>
          <w:ilvl w:val="0"/>
          <w:numId w:val="11"/>
        </w:numPr>
        <w:ind w:firstLineChars="0"/>
        <w:rPr>
          <w:rFonts w:ascii="Arial" w:hAnsi="Arial" w:cs="Arial" w:eastAsiaTheme="minorEastAsia"/>
        </w:rPr>
      </w:pPr>
      <w:r>
        <w:rPr>
          <w:rFonts w:ascii="Arial" w:hAnsi="Arial" w:cs="Arial" w:eastAsiaTheme="minorEastAsia"/>
        </w:rPr>
        <w:t>MN requests to switch QoE reporting leg</w:t>
      </w:r>
    </w:p>
    <w:p>
      <w:pPr>
        <w:jc w:val="center"/>
        <w:rPr>
          <w:rFonts w:eastAsia="宋体"/>
        </w:rPr>
      </w:pPr>
      <w:r>
        <w:rPr>
          <w:rFonts w:eastAsia="宋体"/>
        </w:rPr>
        <w:object>
          <v:shape id="_x0000_i1030" o:spt="75" type="#_x0000_t75" style="height:225.25pt;width:492.45pt;" o:ole="t" filled="f" o:preferrelative="t" stroked="f" coordsize="21600,21600">
            <v:path/>
            <v:fill on="f" focussize="0,0"/>
            <v:stroke on="f" joinstyle="miter"/>
            <v:imagedata r:id="rId18" o:title=""/>
            <o:lock v:ext="edit" aspectratio="t"/>
            <w10:wrap type="none"/>
            <w10:anchorlock/>
          </v:shape>
          <o:OLEObject Type="Embed" ProgID="Mscgen.Chart" ShapeID="_x0000_i1030" DrawAspect="Content" ObjectID="_1468075730" r:id="rId17">
            <o:LockedField>false</o:LockedField>
          </o:OLEObject>
        </w:object>
      </w:r>
    </w:p>
    <w:p>
      <w:pPr>
        <w:jc w:val="center"/>
        <w:rPr>
          <w:rFonts w:eastAsia="宋体"/>
        </w:rPr>
      </w:pPr>
    </w:p>
    <w:p>
      <w:pPr>
        <w:jc w:val="center"/>
        <w:rPr>
          <w:rFonts w:eastAsia="宋体"/>
        </w:rPr>
      </w:pPr>
    </w:p>
    <w:p>
      <w:pPr>
        <w:rPr>
          <w:rFonts w:eastAsia="宋体"/>
        </w:rPr>
      </w:pPr>
    </w:p>
    <w:p>
      <w:pPr>
        <w:jc w:val="center"/>
        <w:rPr>
          <w:rFonts w:eastAsia="宋体"/>
        </w:rPr>
      </w:pPr>
    </w:p>
    <w:p>
      <w:pPr>
        <w:jc w:val="center"/>
        <w:rPr>
          <w:rFonts w:eastAsia="宋体"/>
        </w:rPr>
      </w:pPr>
    </w:p>
    <w:p>
      <w:pPr>
        <w:jc w:val="center"/>
        <w:rPr>
          <w:rFonts w:eastAsia="宋体"/>
        </w:rPr>
      </w:pPr>
    </w:p>
    <w:p>
      <w:pPr>
        <w:jc w:val="center"/>
        <w:rPr>
          <w:rFonts w:eastAsia="宋体"/>
        </w:rPr>
      </w:pPr>
    </w:p>
    <w:p>
      <w:pPr>
        <w:jc w:val="center"/>
        <w:rPr>
          <w:rFonts w:eastAsia="宋体"/>
        </w:rPr>
      </w:pPr>
    </w:p>
    <w:p>
      <w:pPr>
        <w:jc w:val="center"/>
        <w:rPr>
          <w:rFonts w:eastAsia="宋体"/>
        </w:rPr>
      </w:pPr>
    </w:p>
    <w:p>
      <w:pPr>
        <w:jc w:val="center"/>
        <w:rPr>
          <w:rFonts w:eastAsia="宋体"/>
        </w:rPr>
      </w:pPr>
    </w:p>
    <w:p>
      <w:pPr>
        <w:rPr>
          <w:rFonts w:ascii="Arial" w:hAnsi="Arial" w:cs="Arial" w:eastAsiaTheme="minorEastAsia"/>
        </w:rPr>
      </w:pPr>
    </w:p>
    <w:p>
      <w:pPr>
        <w:pStyle w:val="119"/>
        <w:numPr>
          <w:ilvl w:val="0"/>
          <w:numId w:val="11"/>
        </w:numPr>
        <w:ind w:firstLineChars="0"/>
        <w:rPr>
          <w:rFonts w:ascii="Arial" w:hAnsi="Arial" w:cs="Arial" w:eastAsiaTheme="minorEastAsia"/>
        </w:rPr>
      </w:pPr>
      <w:r>
        <w:rPr>
          <w:rFonts w:hint="eastAsia" w:ascii="Arial" w:hAnsi="Arial" w:cs="Arial" w:eastAsiaTheme="minorEastAsia"/>
        </w:rPr>
        <w:t>S</w:t>
      </w:r>
      <w:r>
        <w:rPr>
          <w:rFonts w:ascii="Arial" w:hAnsi="Arial" w:cs="Arial" w:eastAsiaTheme="minorEastAsia"/>
        </w:rPr>
        <w:t>N requests to switch QoE reporting leg</w:t>
      </w:r>
    </w:p>
    <w:p>
      <w:pPr>
        <w:jc w:val="center"/>
        <w:rPr>
          <w:rFonts w:eastAsia="宋体"/>
        </w:rPr>
      </w:pPr>
      <w:r>
        <w:rPr>
          <w:rFonts w:eastAsia="宋体"/>
        </w:rPr>
        <w:object>
          <v:shape id="_x0000_i1031" o:spt="75" type="#_x0000_t75" style="height:214.6pt;width:492.45pt;" o:ole="t" filled="f" o:preferrelative="t" stroked="f" coordsize="21600,21600">
            <v:path/>
            <v:fill on="f" focussize="0,0"/>
            <v:stroke on="f" joinstyle="miter"/>
            <v:imagedata r:id="rId20" o:title=""/>
            <o:lock v:ext="edit" aspectratio="t"/>
            <w10:wrap type="none"/>
            <w10:anchorlock/>
          </v:shape>
          <o:OLEObject Type="Embed" ProgID="Mscgen.Chart" ShapeID="_x0000_i1031" DrawAspect="Content" ObjectID="_1468075731" r:id="rId19">
            <o:LockedField>false</o:LockedField>
          </o:OLEObject>
        </w:object>
      </w:r>
    </w:p>
    <w:p>
      <w:pPr>
        <w:jc w:val="center"/>
        <w:rPr>
          <w:rFonts w:eastAsia="宋体"/>
        </w:rPr>
      </w:pPr>
    </w:p>
    <w:p>
      <w:pPr>
        <w:jc w:val="center"/>
        <w:rPr>
          <w:rFonts w:eastAsia="宋体"/>
        </w:rPr>
      </w:pPr>
    </w:p>
    <w:p>
      <w:pPr>
        <w:jc w:val="center"/>
        <w:rPr>
          <w:rFonts w:eastAsia="宋体"/>
        </w:rPr>
      </w:pPr>
    </w:p>
    <w:p>
      <w:pPr>
        <w:rPr>
          <w:rFonts w:eastAsia="宋体"/>
        </w:rPr>
      </w:pPr>
    </w:p>
    <w:p>
      <w:pPr>
        <w:jc w:val="center"/>
        <w:rPr>
          <w:rFonts w:ascii="Arial" w:hAnsi="Arial" w:cs="Arial" w:eastAsiaTheme="minorEastAsia"/>
        </w:rPr>
      </w:pPr>
    </w:p>
    <w:p>
      <w:pPr>
        <w:pStyle w:val="119"/>
        <w:numPr>
          <w:ilvl w:val="0"/>
          <w:numId w:val="11"/>
        </w:numPr>
        <w:ind w:firstLineChars="0"/>
        <w:rPr>
          <w:rFonts w:ascii="Arial" w:hAnsi="Arial" w:cs="Arial" w:eastAsiaTheme="minorEastAsia"/>
        </w:rPr>
      </w:pPr>
      <w:r>
        <w:rPr>
          <w:rFonts w:hint="eastAsia" w:ascii="Arial" w:hAnsi="Arial" w:cs="Arial" w:eastAsiaTheme="minorEastAsia"/>
        </w:rPr>
        <w:t>M</w:t>
      </w:r>
      <w:r>
        <w:rPr>
          <w:rFonts w:ascii="Arial" w:hAnsi="Arial" w:cs="Arial" w:eastAsiaTheme="minorEastAsia"/>
        </w:rPr>
        <w:t>N configures RVQoE and determines the RVQoE session</w:t>
      </w:r>
    </w:p>
    <w:p>
      <w:pPr>
        <w:rPr>
          <w:rFonts w:eastAsia="宋体"/>
        </w:rPr>
      </w:pPr>
      <w:r>
        <w:rPr>
          <w:rFonts w:eastAsia="宋体"/>
        </w:rPr>
        <w:object>
          <v:shape id="_x0000_i1032" o:spt="75" type="#_x0000_t75" style="height:316.6pt;width:445.85pt;" o:ole="t" filled="f" o:preferrelative="t" stroked="f" coordsize="21600,21600">
            <v:path/>
            <v:fill on="f" focussize="0,0"/>
            <v:stroke on="f" joinstyle="miter"/>
            <v:imagedata r:id="rId22" o:title=""/>
            <o:lock v:ext="edit" aspectratio="t"/>
            <w10:wrap type="none"/>
            <w10:anchorlock/>
          </v:shape>
          <o:OLEObject Type="Embed" ProgID="Mscgen.Chart" ShapeID="_x0000_i1032" DrawAspect="Content" ObjectID="_1468075732" r:id="rId21">
            <o:LockedField>false</o:LockedField>
          </o:OLEObject>
        </w:object>
      </w:r>
    </w:p>
    <w:p>
      <w:pPr>
        <w:rPr>
          <w:rFonts w:eastAsia="宋体"/>
        </w:rPr>
      </w:pPr>
    </w:p>
    <w:p>
      <w:pPr>
        <w:rPr>
          <w:rFonts w:ascii="Arial" w:hAnsi="Arial" w:cs="Arial" w:eastAsiaTheme="minorEastAsia"/>
        </w:rPr>
      </w:pPr>
    </w:p>
    <w:p>
      <w:pPr>
        <w:pStyle w:val="119"/>
        <w:numPr>
          <w:ilvl w:val="0"/>
          <w:numId w:val="11"/>
        </w:numPr>
        <w:ind w:firstLineChars="0"/>
        <w:rPr>
          <w:rFonts w:ascii="Arial" w:hAnsi="Arial" w:cs="Arial" w:eastAsiaTheme="minorEastAsia"/>
        </w:rPr>
      </w:pPr>
      <w:r>
        <w:rPr>
          <w:rFonts w:hint="eastAsia" w:ascii="Arial" w:hAnsi="Arial" w:cs="Arial" w:eastAsiaTheme="minorEastAsia"/>
        </w:rPr>
        <w:t>S</w:t>
      </w:r>
      <w:r>
        <w:rPr>
          <w:rFonts w:ascii="Arial" w:hAnsi="Arial" w:cs="Arial" w:eastAsiaTheme="minorEastAsia"/>
        </w:rPr>
        <w:t>N configures RVQoE and determines the RVQoE session</w:t>
      </w:r>
    </w:p>
    <w:p>
      <w:pPr>
        <w:rPr>
          <w:rFonts w:ascii="Arial" w:hAnsi="Arial" w:cs="Arial" w:eastAsiaTheme="minorEastAsia"/>
        </w:rPr>
      </w:pPr>
      <w:r>
        <w:rPr>
          <w:rFonts w:eastAsia="宋体"/>
        </w:rPr>
        <w:object>
          <v:shape id="_x0000_i1033" o:spt="75" type="#_x0000_t75" style="height:327.7pt;width:522.9pt;" o:ole="t" filled="f" o:preferrelative="t" stroked="f" coordsize="21600,21600">
            <v:path/>
            <v:fill on="f" focussize="0,0"/>
            <v:stroke on="f" joinstyle="miter"/>
            <v:imagedata r:id="rId24" o:title=""/>
            <o:lock v:ext="edit" aspectratio="t"/>
            <w10:wrap type="none"/>
            <w10:anchorlock/>
          </v:shape>
          <o:OLEObject Type="Embed" ProgID="Mscgen.Chart" ShapeID="_x0000_i1033" DrawAspect="Content" ObjectID="_1468075733" r:id="rId23">
            <o:LockedField>false</o:LockedField>
          </o:OLEObject>
        </w:object>
      </w:r>
    </w:p>
    <w:p/>
    <w:p>
      <w:pPr>
        <w:rPr>
          <w:rFonts w:ascii="Arial" w:hAnsi="Arial" w:cs="Arial" w:eastAsiaTheme="minorEastAsia"/>
          <w:b/>
        </w:rPr>
      </w:pPr>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35F87"/>
    <w:multiLevelType w:val="multilevel"/>
    <w:tmpl w:val="08135F87"/>
    <w:lvl w:ilvl="0" w:tentative="0">
      <w:start w:val="2"/>
      <w:numFmt w:val="decimal"/>
      <w:lvlText w:val="%1"/>
      <w:lvlJc w:val="left"/>
      <w:pPr>
        <w:ind w:left="612" w:hanging="612"/>
      </w:pPr>
      <w:rPr>
        <w:rFonts w:hint="default"/>
      </w:rPr>
    </w:lvl>
    <w:lvl w:ilvl="1" w:tentative="0">
      <w:start w:val="1"/>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1">
    <w:nsid w:val="0B2A038F"/>
    <w:multiLevelType w:val="multilevel"/>
    <w:tmpl w:val="0B2A038F"/>
    <w:lvl w:ilvl="0" w:tentative="0">
      <w:start w:val="1"/>
      <w:numFmt w:val="decimal"/>
      <w:pStyle w:val="3"/>
      <w:lvlText w:val="2.%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A770AE0"/>
    <w:multiLevelType w:val="multilevel"/>
    <w:tmpl w:val="1A770AE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6B40BB9"/>
    <w:multiLevelType w:val="multilevel"/>
    <w:tmpl w:val="26B40BB9"/>
    <w:lvl w:ilvl="0" w:tentative="0">
      <w:start w:val="2"/>
      <w:numFmt w:val="decimal"/>
      <w:lvlText w:val="%1"/>
      <w:lvlJc w:val="left"/>
      <w:pPr>
        <w:ind w:left="612" w:hanging="612"/>
      </w:pPr>
      <w:rPr>
        <w:rFonts w:hint="default"/>
      </w:rPr>
    </w:lvl>
    <w:lvl w:ilvl="1" w:tentative="0">
      <w:start w:val="6"/>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4">
    <w:nsid w:val="27051934"/>
    <w:multiLevelType w:val="multilevel"/>
    <w:tmpl w:val="2705193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0835274"/>
    <w:multiLevelType w:val="multilevel"/>
    <w:tmpl w:val="3083527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B490FFD"/>
    <w:multiLevelType w:val="multilevel"/>
    <w:tmpl w:val="3B490FFD"/>
    <w:lvl w:ilvl="0" w:tentative="0">
      <w:start w:val="2"/>
      <w:numFmt w:val="decimal"/>
      <w:lvlText w:val="%1"/>
      <w:lvlJc w:val="left"/>
      <w:pPr>
        <w:ind w:left="612" w:hanging="612"/>
      </w:pPr>
      <w:rPr>
        <w:rFonts w:hint="default"/>
      </w:rPr>
    </w:lvl>
    <w:lvl w:ilvl="1" w:tentative="0">
      <w:start w:val="4"/>
      <w:numFmt w:val="decimal"/>
      <w:lvlText w:val="%1.%2"/>
      <w:lvlJc w:val="left"/>
      <w:pPr>
        <w:ind w:left="720" w:hanging="72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7">
    <w:nsid w:val="4DDE7CC7"/>
    <w:multiLevelType w:val="multilevel"/>
    <w:tmpl w:val="4DDE7CC7"/>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01C6133"/>
    <w:multiLevelType w:val="multilevel"/>
    <w:tmpl w:val="601C6133"/>
    <w:lvl w:ilvl="0" w:tentative="0">
      <w:start w:val="2"/>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6A5346A6"/>
    <w:multiLevelType w:val="multilevel"/>
    <w:tmpl w:val="6A5346A6"/>
    <w:lvl w:ilvl="0" w:tentative="0">
      <w:start w:val="2"/>
      <w:numFmt w:val="bullet"/>
      <w:lvlText w:val="-"/>
      <w:lvlJc w:val="left"/>
      <w:pPr>
        <w:ind w:left="360" w:hanging="360"/>
      </w:pPr>
      <w:rPr>
        <w:rFonts w:hint="default" w:ascii="Arial" w:hAnsi="Arial" w:eastAsia="等线"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6E2E2B9A"/>
    <w:multiLevelType w:val="multilevel"/>
    <w:tmpl w:val="6E2E2B9A"/>
    <w:lvl w:ilvl="0" w:tentative="0">
      <w:start w:val="1"/>
      <w:numFmt w:val="decimal"/>
      <w:pStyle w:val="4"/>
      <w:lvlText w:val="2.2.%1 "/>
      <w:lvlJc w:val="left"/>
      <w:pPr>
        <w:ind w:left="420" w:hanging="420"/>
      </w:pPr>
      <w:rPr>
        <w:rFonts w:hint="eastAsia"/>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10"/>
  </w:num>
  <w:num w:numId="3">
    <w:abstractNumId w:val="0"/>
  </w:num>
  <w:num w:numId="4">
    <w:abstractNumId w:val="8"/>
  </w:num>
  <w:num w:numId="5">
    <w:abstractNumId w:val="5"/>
  </w:num>
  <w:num w:numId="6">
    <w:abstractNumId w:val="6"/>
  </w:num>
  <w:num w:numId="7">
    <w:abstractNumId w:val="7"/>
  </w:num>
  <w:num w:numId="8">
    <w:abstractNumId w:val="3"/>
  </w:num>
  <w:num w:numId="9">
    <w:abstractNumId w:val="4"/>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3FF"/>
    <w:rsid w:val="00000DF0"/>
    <w:rsid w:val="00001E8F"/>
    <w:rsid w:val="00014226"/>
    <w:rsid w:val="000201DE"/>
    <w:rsid w:val="00020D4D"/>
    <w:rsid w:val="00022E4A"/>
    <w:rsid w:val="00023540"/>
    <w:rsid w:val="00024C18"/>
    <w:rsid w:val="000428A2"/>
    <w:rsid w:val="000472E8"/>
    <w:rsid w:val="00051FFB"/>
    <w:rsid w:val="00061D0F"/>
    <w:rsid w:val="00067DCD"/>
    <w:rsid w:val="00071CA8"/>
    <w:rsid w:val="00084D7D"/>
    <w:rsid w:val="00094AE5"/>
    <w:rsid w:val="00094F0A"/>
    <w:rsid w:val="000A1D69"/>
    <w:rsid w:val="000A6394"/>
    <w:rsid w:val="000B2B73"/>
    <w:rsid w:val="000C038A"/>
    <w:rsid w:val="000C6598"/>
    <w:rsid w:val="000D4165"/>
    <w:rsid w:val="000D51C0"/>
    <w:rsid w:val="000D5592"/>
    <w:rsid w:val="000D6382"/>
    <w:rsid w:val="000E79E5"/>
    <w:rsid w:val="000F23FA"/>
    <w:rsid w:val="000F2F18"/>
    <w:rsid w:val="000F52CB"/>
    <w:rsid w:val="000F7F36"/>
    <w:rsid w:val="00105C62"/>
    <w:rsid w:val="00112C4C"/>
    <w:rsid w:val="00116309"/>
    <w:rsid w:val="00120DD9"/>
    <w:rsid w:val="00123FA9"/>
    <w:rsid w:val="00145247"/>
    <w:rsid w:val="00145D43"/>
    <w:rsid w:val="00150EAB"/>
    <w:rsid w:val="001562B4"/>
    <w:rsid w:val="00162743"/>
    <w:rsid w:val="0016286B"/>
    <w:rsid w:val="00164CAC"/>
    <w:rsid w:val="001670C1"/>
    <w:rsid w:val="001763A1"/>
    <w:rsid w:val="00190A43"/>
    <w:rsid w:val="00191183"/>
    <w:rsid w:val="00192C46"/>
    <w:rsid w:val="00193D2E"/>
    <w:rsid w:val="001A7B60"/>
    <w:rsid w:val="001B6CDC"/>
    <w:rsid w:val="001B7A65"/>
    <w:rsid w:val="001C0643"/>
    <w:rsid w:val="001C4ACD"/>
    <w:rsid w:val="001D2CB8"/>
    <w:rsid w:val="001D2DED"/>
    <w:rsid w:val="001D5EFA"/>
    <w:rsid w:val="001E209C"/>
    <w:rsid w:val="001E41F3"/>
    <w:rsid w:val="001E48D4"/>
    <w:rsid w:val="002047E3"/>
    <w:rsid w:val="002218D6"/>
    <w:rsid w:val="0022274C"/>
    <w:rsid w:val="00227455"/>
    <w:rsid w:val="002330AC"/>
    <w:rsid w:val="0023739D"/>
    <w:rsid w:val="0025000A"/>
    <w:rsid w:val="0026004D"/>
    <w:rsid w:val="00262C39"/>
    <w:rsid w:val="002636A7"/>
    <w:rsid w:val="00271AC7"/>
    <w:rsid w:val="00274611"/>
    <w:rsid w:val="0027588B"/>
    <w:rsid w:val="00275D12"/>
    <w:rsid w:val="002769EB"/>
    <w:rsid w:val="002860C4"/>
    <w:rsid w:val="002A0A5C"/>
    <w:rsid w:val="002A2445"/>
    <w:rsid w:val="002A37C8"/>
    <w:rsid w:val="002A47EF"/>
    <w:rsid w:val="002B161F"/>
    <w:rsid w:val="002B1FD0"/>
    <w:rsid w:val="002B23F9"/>
    <w:rsid w:val="002B24C6"/>
    <w:rsid w:val="002B5741"/>
    <w:rsid w:val="002B5B7A"/>
    <w:rsid w:val="002C238A"/>
    <w:rsid w:val="002C5296"/>
    <w:rsid w:val="002D5E9E"/>
    <w:rsid w:val="002D706E"/>
    <w:rsid w:val="002D7190"/>
    <w:rsid w:val="002E595A"/>
    <w:rsid w:val="002F6A6C"/>
    <w:rsid w:val="00302CF2"/>
    <w:rsid w:val="00305409"/>
    <w:rsid w:val="00320CEC"/>
    <w:rsid w:val="003228B4"/>
    <w:rsid w:val="00332A03"/>
    <w:rsid w:val="00341DBA"/>
    <w:rsid w:val="0035319E"/>
    <w:rsid w:val="00353346"/>
    <w:rsid w:val="00362308"/>
    <w:rsid w:val="00364719"/>
    <w:rsid w:val="003755E7"/>
    <w:rsid w:val="00376EE0"/>
    <w:rsid w:val="003850BD"/>
    <w:rsid w:val="00390E41"/>
    <w:rsid w:val="00392B19"/>
    <w:rsid w:val="00394BAE"/>
    <w:rsid w:val="00396631"/>
    <w:rsid w:val="003A1EF3"/>
    <w:rsid w:val="003A4E1D"/>
    <w:rsid w:val="003A5266"/>
    <w:rsid w:val="003B3572"/>
    <w:rsid w:val="003B597F"/>
    <w:rsid w:val="003B7609"/>
    <w:rsid w:val="003C12C0"/>
    <w:rsid w:val="003C64C2"/>
    <w:rsid w:val="003D15E8"/>
    <w:rsid w:val="003E1A36"/>
    <w:rsid w:val="003E610E"/>
    <w:rsid w:val="003F54CE"/>
    <w:rsid w:val="004006D3"/>
    <w:rsid w:val="0040623E"/>
    <w:rsid w:val="00410A3F"/>
    <w:rsid w:val="004165D0"/>
    <w:rsid w:val="004242F1"/>
    <w:rsid w:val="00426E6A"/>
    <w:rsid w:val="00447131"/>
    <w:rsid w:val="004475F0"/>
    <w:rsid w:val="00451845"/>
    <w:rsid w:val="004634FD"/>
    <w:rsid w:val="00467657"/>
    <w:rsid w:val="004754C6"/>
    <w:rsid w:val="00477480"/>
    <w:rsid w:val="00477891"/>
    <w:rsid w:val="004839DB"/>
    <w:rsid w:val="004865D4"/>
    <w:rsid w:val="004926AD"/>
    <w:rsid w:val="00496188"/>
    <w:rsid w:val="004A1950"/>
    <w:rsid w:val="004A20E3"/>
    <w:rsid w:val="004A40F9"/>
    <w:rsid w:val="004B1C18"/>
    <w:rsid w:val="004B65D6"/>
    <w:rsid w:val="004B75B7"/>
    <w:rsid w:val="004C538B"/>
    <w:rsid w:val="004D108E"/>
    <w:rsid w:val="004D420D"/>
    <w:rsid w:val="004D75BC"/>
    <w:rsid w:val="004F242B"/>
    <w:rsid w:val="00501900"/>
    <w:rsid w:val="005078CD"/>
    <w:rsid w:val="005124D6"/>
    <w:rsid w:val="0051580D"/>
    <w:rsid w:val="00520062"/>
    <w:rsid w:val="0053212A"/>
    <w:rsid w:val="005343DE"/>
    <w:rsid w:val="005403DC"/>
    <w:rsid w:val="00540BA7"/>
    <w:rsid w:val="00540E46"/>
    <w:rsid w:val="005424A6"/>
    <w:rsid w:val="005462E9"/>
    <w:rsid w:val="00555E68"/>
    <w:rsid w:val="005560A9"/>
    <w:rsid w:val="00562B7C"/>
    <w:rsid w:val="00564BDC"/>
    <w:rsid w:val="005710C5"/>
    <w:rsid w:val="00580E24"/>
    <w:rsid w:val="00592D74"/>
    <w:rsid w:val="00592FB9"/>
    <w:rsid w:val="005951C8"/>
    <w:rsid w:val="005A1D29"/>
    <w:rsid w:val="005A70F2"/>
    <w:rsid w:val="005B7C87"/>
    <w:rsid w:val="005C4D70"/>
    <w:rsid w:val="005D6988"/>
    <w:rsid w:val="005E0B92"/>
    <w:rsid w:val="005E2C44"/>
    <w:rsid w:val="005E3D2A"/>
    <w:rsid w:val="005E4D8A"/>
    <w:rsid w:val="005F2108"/>
    <w:rsid w:val="005F436C"/>
    <w:rsid w:val="005F55C6"/>
    <w:rsid w:val="0060567A"/>
    <w:rsid w:val="006105D8"/>
    <w:rsid w:val="00616F76"/>
    <w:rsid w:val="006178C5"/>
    <w:rsid w:val="00621188"/>
    <w:rsid w:val="00625052"/>
    <w:rsid w:val="006257ED"/>
    <w:rsid w:val="0062763C"/>
    <w:rsid w:val="006310E9"/>
    <w:rsid w:val="00632433"/>
    <w:rsid w:val="006370F5"/>
    <w:rsid w:val="00642F19"/>
    <w:rsid w:val="00646C7D"/>
    <w:rsid w:val="006520C1"/>
    <w:rsid w:val="006631C2"/>
    <w:rsid w:val="0066611D"/>
    <w:rsid w:val="006760A7"/>
    <w:rsid w:val="006804C7"/>
    <w:rsid w:val="00684464"/>
    <w:rsid w:val="006848B8"/>
    <w:rsid w:val="00694A1A"/>
    <w:rsid w:val="00695808"/>
    <w:rsid w:val="006A4EB4"/>
    <w:rsid w:val="006A5614"/>
    <w:rsid w:val="006A57CB"/>
    <w:rsid w:val="006B3B29"/>
    <w:rsid w:val="006B46FB"/>
    <w:rsid w:val="006B5FD7"/>
    <w:rsid w:val="006D56BC"/>
    <w:rsid w:val="006D69F3"/>
    <w:rsid w:val="006E21FB"/>
    <w:rsid w:val="006E74F4"/>
    <w:rsid w:val="006F56CB"/>
    <w:rsid w:val="0071052A"/>
    <w:rsid w:val="00711130"/>
    <w:rsid w:val="00716AA0"/>
    <w:rsid w:val="007342B2"/>
    <w:rsid w:val="00742578"/>
    <w:rsid w:val="00747E86"/>
    <w:rsid w:val="00747FF2"/>
    <w:rsid w:val="00754757"/>
    <w:rsid w:val="00756453"/>
    <w:rsid w:val="00765952"/>
    <w:rsid w:val="00773339"/>
    <w:rsid w:val="00775551"/>
    <w:rsid w:val="00775CD6"/>
    <w:rsid w:val="007767A3"/>
    <w:rsid w:val="00786155"/>
    <w:rsid w:val="00792342"/>
    <w:rsid w:val="00795237"/>
    <w:rsid w:val="007A34F3"/>
    <w:rsid w:val="007A6457"/>
    <w:rsid w:val="007A6F2E"/>
    <w:rsid w:val="007B512A"/>
    <w:rsid w:val="007B572B"/>
    <w:rsid w:val="007C034D"/>
    <w:rsid w:val="007C1CFC"/>
    <w:rsid w:val="007C2097"/>
    <w:rsid w:val="007C2145"/>
    <w:rsid w:val="007D0F83"/>
    <w:rsid w:val="007D6A07"/>
    <w:rsid w:val="007E4113"/>
    <w:rsid w:val="007E5FC8"/>
    <w:rsid w:val="00805D95"/>
    <w:rsid w:val="00817759"/>
    <w:rsid w:val="008227DB"/>
    <w:rsid w:val="008234BE"/>
    <w:rsid w:val="008279FA"/>
    <w:rsid w:val="008345F6"/>
    <w:rsid w:val="00845351"/>
    <w:rsid w:val="00845D17"/>
    <w:rsid w:val="00856526"/>
    <w:rsid w:val="0085744D"/>
    <w:rsid w:val="008579E4"/>
    <w:rsid w:val="008626E7"/>
    <w:rsid w:val="00866271"/>
    <w:rsid w:val="00870EE7"/>
    <w:rsid w:val="0087414A"/>
    <w:rsid w:val="00890736"/>
    <w:rsid w:val="00891572"/>
    <w:rsid w:val="008B141B"/>
    <w:rsid w:val="008B1F20"/>
    <w:rsid w:val="008C1621"/>
    <w:rsid w:val="008C317D"/>
    <w:rsid w:val="008C4751"/>
    <w:rsid w:val="008C7BC4"/>
    <w:rsid w:val="008F686C"/>
    <w:rsid w:val="009017EE"/>
    <w:rsid w:val="009023A3"/>
    <w:rsid w:val="00907565"/>
    <w:rsid w:val="00910DCD"/>
    <w:rsid w:val="00913222"/>
    <w:rsid w:val="00916443"/>
    <w:rsid w:val="00917C9F"/>
    <w:rsid w:val="00932E2F"/>
    <w:rsid w:val="009335FD"/>
    <w:rsid w:val="00936638"/>
    <w:rsid w:val="00947E6C"/>
    <w:rsid w:val="00955FBC"/>
    <w:rsid w:val="00956B29"/>
    <w:rsid w:val="00963AD1"/>
    <w:rsid w:val="009674BB"/>
    <w:rsid w:val="00971925"/>
    <w:rsid w:val="00972525"/>
    <w:rsid w:val="00974C4F"/>
    <w:rsid w:val="00976D24"/>
    <w:rsid w:val="009777D9"/>
    <w:rsid w:val="009824D9"/>
    <w:rsid w:val="00986E76"/>
    <w:rsid w:val="00991B88"/>
    <w:rsid w:val="00995252"/>
    <w:rsid w:val="00996397"/>
    <w:rsid w:val="009A1081"/>
    <w:rsid w:val="009A579D"/>
    <w:rsid w:val="009A5EFF"/>
    <w:rsid w:val="009B3536"/>
    <w:rsid w:val="009C41C1"/>
    <w:rsid w:val="009E0762"/>
    <w:rsid w:val="009E27B0"/>
    <w:rsid w:val="009E3297"/>
    <w:rsid w:val="009E3F7E"/>
    <w:rsid w:val="009E593D"/>
    <w:rsid w:val="009F251D"/>
    <w:rsid w:val="009F2D42"/>
    <w:rsid w:val="009F734F"/>
    <w:rsid w:val="00A01D9B"/>
    <w:rsid w:val="00A03258"/>
    <w:rsid w:val="00A04081"/>
    <w:rsid w:val="00A07158"/>
    <w:rsid w:val="00A20AB3"/>
    <w:rsid w:val="00A21256"/>
    <w:rsid w:val="00A246B6"/>
    <w:rsid w:val="00A2584F"/>
    <w:rsid w:val="00A3732B"/>
    <w:rsid w:val="00A42B49"/>
    <w:rsid w:val="00A47E70"/>
    <w:rsid w:val="00A53AEF"/>
    <w:rsid w:val="00A62A57"/>
    <w:rsid w:val="00A75099"/>
    <w:rsid w:val="00A7671C"/>
    <w:rsid w:val="00A8081C"/>
    <w:rsid w:val="00A91D10"/>
    <w:rsid w:val="00AA5593"/>
    <w:rsid w:val="00AA7D92"/>
    <w:rsid w:val="00AB00C3"/>
    <w:rsid w:val="00AB1244"/>
    <w:rsid w:val="00AB251E"/>
    <w:rsid w:val="00AB5396"/>
    <w:rsid w:val="00AC4B06"/>
    <w:rsid w:val="00AD1CD8"/>
    <w:rsid w:val="00AD602D"/>
    <w:rsid w:val="00AE2960"/>
    <w:rsid w:val="00AE54BC"/>
    <w:rsid w:val="00AE5A38"/>
    <w:rsid w:val="00AE6E2C"/>
    <w:rsid w:val="00AF43A8"/>
    <w:rsid w:val="00B0502B"/>
    <w:rsid w:val="00B22E70"/>
    <w:rsid w:val="00B23059"/>
    <w:rsid w:val="00B24807"/>
    <w:rsid w:val="00B258BB"/>
    <w:rsid w:val="00B36F64"/>
    <w:rsid w:val="00B437CA"/>
    <w:rsid w:val="00B50379"/>
    <w:rsid w:val="00B52092"/>
    <w:rsid w:val="00B560B5"/>
    <w:rsid w:val="00B57E89"/>
    <w:rsid w:val="00B61696"/>
    <w:rsid w:val="00B677E5"/>
    <w:rsid w:val="00B67B97"/>
    <w:rsid w:val="00B67DDB"/>
    <w:rsid w:val="00B70BDD"/>
    <w:rsid w:val="00B76C75"/>
    <w:rsid w:val="00B76EC2"/>
    <w:rsid w:val="00B876EB"/>
    <w:rsid w:val="00B909D4"/>
    <w:rsid w:val="00B95737"/>
    <w:rsid w:val="00B968C8"/>
    <w:rsid w:val="00BA3896"/>
    <w:rsid w:val="00BA3EC5"/>
    <w:rsid w:val="00BA4709"/>
    <w:rsid w:val="00BB5DFC"/>
    <w:rsid w:val="00BC1B35"/>
    <w:rsid w:val="00BC2B8A"/>
    <w:rsid w:val="00BD279D"/>
    <w:rsid w:val="00BD63BE"/>
    <w:rsid w:val="00BD6BB8"/>
    <w:rsid w:val="00BE3B42"/>
    <w:rsid w:val="00BF63C3"/>
    <w:rsid w:val="00C12DBC"/>
    <w:rsid w:val="00C24356"/>
    <w:rsid w:val="00C31B69"/>
    <w:rsid w:val="00C36949"/>
    <w:rsid w:val="00C36A91"/>
    <w:rsid w:val="00C40A59"/>
    <w:rsid w:val="00C5245E"/>
    <w:rsid w:val="00C5481B"/>
    <w:rsid w:val="00C573F0"/>
    <w:rsid w:val="00C615A2"/>
    <w:rsid w:val="00C67FEB"/>
    <w:rsid w:val="00C74ED2"/>
    <w:rsid w:val="00C80FA1"/>
    <w:rsid w:val="00C95985"/>
    <w:rsid w:val="00C95B80"/>
    <w:rsid w:val="00C96101"/>
    <w:rsid w:val="00CA3342"/>
    <w:rsid w:val="00CA6304"/>
    <w:rsid w:val="00CB4F9B"/>
    <w:rsid w:val="00CB512D"/>
    <w:rsid w:val="00CC5026"/>
    <w:rsid w:val="00CC5FE3"/>
    <w:rsid w:val="00CC644F"/>
    <w:rsid w:val="00CD1E34"/>
    <w:rsid w:val="00CE5C0E"/>
    <w:rsid w:val="00CF5FF2"/>
    <w:rsid w:val="00D03F9A"/>
    <w:rsid w:val="00D06459"/>
    <w:rsid w:val="00D104E0"/>
    <w:rsid w:val="00D10CE0"/>
    <w:rsid w:val="00D11354"/>
    <w:rsid w:val="00D12D21"/>
    <w:rsid w:val="00D157AF"/>
    <w:rsid w:val="00D202FA"/>
    <w:rsid w:val="00D261A1"/>
    <w:rsid w:val="00D35981"/>
    <w:rsid w:val="00D35F6F"/>
    <w:rsid w:val="00D55D8A"/>
    <w:rsid w:val="00D608C3"/>
    <w:rsid w:val="00D613F9"/>
    <w:rsid w:val="00D63018"/>
    <w:rsid w:val="00D75036"/>
    <w:rsid w:val="00D95B9C"/>
    <w:rsid w:val="00D96016"/>
    <w:rsid w:val="00DA7E1A"/>
    <w:rsid w:val="00DB62A4"/>
    <w:rsid w:val="00DB66FE"/>
    <w:rsid w:val="00DC62C6"/>
    <w:rsid w:val="00DC7E01"/>
    <w:rsid w:val="00DD5724"/>
    <w:rsid w:val="00DE34CF"/>
    <w:rsid w:val="00DE4D90"/>
    <w:rsid w:val="00DE6E1D"/>
    <w:rsid w:val="00DF201C"/>
    <w:rsid w:val="00DF7B03"/>
    <w:rsid w:val="00E02866"/>
    <w:rsid w:val="00E058F4"/>
    <w:rsid w:val="00E15BA1"/>
    <w:rsid w:val="00E233FF"/>
    <w:rsid w:val="00E27E18"/>
    <w:rsid w:val="00E453C0"/>
    <w:rsid w:val="00E51E77"/>
    <w:rsid w:val="00E5418D"/>
    <w:rsid w:val="00E63294"/>
    <w:rsid w:val="00E64117"/>
    <w:rsid w:val="00E70D60"/>
    <w:rsid w:val="00E939D6"/>
    <w:rsid w:val="00E9743C"/>
    <w:rsid w:val="00EA0190"/>
    <w:rsid w:val="00EA0E15"/>
    <w:rsid w:val="00EA1785"/>
    <w:rsid w:val="00EA1E77"/>
    <w:rsid w:val="00EA32CF"/>
    <w:rsid w:val="00EB2397"/>
    <w:rsid w:val="00EB3F46"/>
    <w:rsid w:val="00EC14C7"/>
    <w:rsid w:val="00EC1DE7"/>
    <w:rsid w:val="00ED201E"/>
    <w:rsid w:val="00ED29CC"/>
    <w:rsid w:val="00EE0733"/>
    <w:rsid w:val="00EE6F17"/>
    <w:rsid w:val="00EE7D7C"/>
    <w:rsid w:val="00EF376B"/>
    <w:rsid w:val="00EF3A19"/>
    <w:rsid w:val="00F01527"/>
    <w:rsid w:val="00F0261A"/>
    <w:rsid w:val="00F03AED"/>
    <w:rsid w:val="00F03C76"/>
    <w:rsid w:val="00F04550"/>
    <w:rsid w:val="00F04CF2"/>
    <w:rsid w:val="00F05996"/>
    <w:rsid w:val="00F10B0F"/>
    <w:rsid w:val="00F11694"/>
    <w:rsid w:val="00F14376"/>
    <w:rsid w:val="00F20E61"/>
    <w:rsid w:val="00F2517E"/>
    <w:rsid w:val="00F25D98"/>
    <w:rsid w:val="00F300FB"/>
    <w:rsid w:val="00F3190B"/>
    <w:rsid w:val="00F34B18"/>
    <w:rsid w:val="00F41004"/>
    <w:rsid w:val="00F451ED"/>
    <w:rsid w:val="00F46703"/>
    <w:rsid w:val="00F612C0"/>
    <w:rsid w:val="00F61596"/>
    <w:rsid w:val="00F65A59"/>
    <w:rsid w:val="00F7343A"/>
    <w:rsid w:val="00F75006"/>
    <w:rsid w:val="00F77D84"/>
    <w:rsid w:val="00F85C80"/>
    <w:rsid w:val="00F9031B"/>
    <w:rsid w:val="00F92B61"/>
    <w:rsid w:val="00FA2617"/>
    <w:rsid w:val="00FA55A0"/>
    <w:rsid w:val="00FB5B99"/>
    <w:rsid w:val="00FB6386"/>
    <w:rsid w:val="00FB7DE3"/>
    <w:rsid w:val="00FC6633"/>
    <w:rsid w:val="00FD7109"/>
    <w:rsid w:val="00FE006E"/>
    <w:rsid w:val="00FE57B3"/>
    <w:rsid w:val="00FE752D"/>
    <w:rsid w:val="00FE779E"/>
    <w:rsid w:val="00FF14DC"/>
    <w:rsid w:val="02B6410D"/>
    <w:rsid w:val="08A13994"/>
    <w:rsid w:val="0CE62AE8"/>
    <w:rsid w:val="15623C12"/>
    <w:rsid w:val="15E07C6C"/>
    <w:rsid w:val="16CE0C48"/>
    <w:rsid w:val="1CDB0D6E"/>
    <w:rsid w:val="1E2A4273"/>
    <w:rsid w:val="2D4F3FDD"/>
    <w:rsid w:val="301324CF"/>
    <w:rsid w:val="358B3B92"/>
    <w:rsid w:val="39440625"/>
    <w:rsid w:val="3AE2372E"/>
    <w:rsid w:val="3F7A0123"/>
    <w:rsid w:val="45D72A6A"/>
    <w:rsid w:val="45D7753A"/>
    <w:rsid w:val="487C5387"/>
    <w:rsid w:val="48EB4619"/>
    <w:rsid w:val="4CD74A99"/>
    <w:rsid w:val="4D3B18C0"/>
    <w:rsid w:val="4FAD5C94"/>
    <w:rsid w:val="50861C53"/>
    <w:rsid w:val="567011A6"/>
    <w:rsid w:val="5AC77EC8"/>
    <w:rsid w:val="6CCC718B"/>
    <w:rsid w:val="6EF34C83"/>
    <w:rsid w:val="70DB7942"/>
    <w:rsid w:val="76A104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after="100" w:afterAutospacing="1"/>
    </w:pPr>
    <w:rPr>
      <w:rFonts w:ascii="Times New Roman" w:hAnsi="Times New Roman" w:eastAsia="MS Mincho" w:cs="Times New Roman"/>
      <w:sz w:val="24"/>
      <w:szCs w:val="24"/>
      <w:lang w:val="en-US" w:eastAsia="zh-CN"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numPr>
        <w:ilvl w:val="0"/>
        <w:numId w:val="1"/>
      </w:numPr>
      <w:pBdr>
        <w:top w:val="none" w:color="auto" w:sz="0" w:space="0"/>
      </w:pBdr>
      <w:spacing w:before="180"/>
      <w:outlineLvl w:val="1"/>
    </w:pPr>
    <w:rPr>
      <w:sz w:val="32"/>
    </w:rPr>
  </w:style>
  <w:style w:type="paragraph" w:styleId="4">
    <w:name w:val="heading 3"/>
    <w:basedOn w:val="3"/>
    <w:next w:val="1"/>
    <w:link w:val="93"/>
    <w:qFormat/>
    <w:uiPriority w:val="0"/>
    <w:pPr>
      <w:numPr>
        <w:numId w:val="2"/>
      </w:numPr>
      <w:spacing w:before="120"/>
      <w:outlineLvl w:val="2"/>
    </w:pPr>
    <w:rPr>
      <w:rFonts w:eastAsiaTheme="minorEastAsia"/>
      <w:sz w:val="28"/>
      <w:lang w:eastAsia="zh-CN"/>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99"/>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99"/>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99"/>
    <w:rPr>
      <w:rFonts w:ascii="Times New Roman" w:hAnsi="Times New Roman"/>
      <w:lang w:val="en-GB"/>
    </w:rPr>
  </w:style>
  <w:style w:type="character" w:customStyle="1" w:styleId="111">
    <w:name w:val="批注主题 字符"/>
    <w:link w:val="41"/>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paragraph" w:customStyle="1" w:styleId="117">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8">
    <w:name w:val="15"/>
    <w:basedOn w:val="44"/>
    <w:qFormat/>
    <w:uiPriority w:val="0"/>
    <w:rPr>
      <w:rFonts w:hint="default" w:ascii="CG Times (WN)" w:hAnsi="CG Times (WN)"/>
      <w:color w:val="0000FF"/>
      <w:u w:val="single"/>
    </w:rPr>
  </w:style>
  <w:style w:type="paragraph" w:styleId="119">
    <w:name w:val="List Paragraph"/>
    <w:basedOn w:val="1"/>
    <w:qFormat/>
    <w:uiPriority w:val="99"/>
    <w:pPr>
      <w:ind w:firstLine="420" w:firstLineChars="200"/>
    </w:pPr>
  </w:style>
  <w:style w:type="paragraph" w:customStyle="1" w:styleId="120">
    <w:name w:val="列表段落1"/>
    <w:basedOn w:val="1"/>
    <w:qFormat/>
    <w:uiPriority w:val="0"/>
    <w:pPr>
      <w:spacing w:before="100" w:beforeAutospacing="1"/>
      <w:ind w:left="720"/>
      <w:contextualSpacing/>
    </w:pPr>
    <w:rPr>
      <w:rFonts w:eastAsia="宋体"/>
    </w:rPr>
  </w:style>
  <w:style w:type="paragraph" w:customStyle="1" w:styleId="121">
    <w:name w:val="列表段落2"/>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1.wmf"/><Relationship Id="rId23" Type="http://schemas.openxmlformats.org/officeDocument/2006/relationships/oleObject" Target="embeddings/oleObject9.bin"/><Relationship Id="rId22" Type="http://schemas.openxmlformats.org/officeDocument/2006/relationships/image" Target="media/image10.wmf"/><Relationship Id="rId21" Type="http://schemas.openxmlformats.org/officeDocument/2006/relationships/oleObject" Target="embeddings/oleObject8.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8.wmf"/><Relationship Id="rId17" Type="http://schemas.openxmlformats.org/officeDocument/2006/relationships/oleObject" Target="embeddings/oleObject6.bin"/><Relationship Id="rId16" Type="http://schemas.openxmlformats.org/officeDocument/2006/relationships/image" Target="media/image7.wmf"/><Relationship Id="rId15" Type="http://schemas.openxmlformats.org/officeDocument/2006/relationships/oleObject" Target="embeddings/oleObject5.bin"/><Relationship Id="rId14" Type="http://schemas.openxmlformats.org/officeDocument/2006/relationships/image" Target="media/image6.wmf"/><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79251\Documents\3GPP\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15</Pages>
  <Words>4099</Words>
  <Characters>23368</Characters>
  <Lines>194</Lines>
  <Paragraphs>54</Paragraphs>
  <TotalTime>365</TotalTime>
  <ScaleCrop>false</ScaleCrop>
  <LinksUpToDate>false</LinksUpToDate>
  <CharactersWithSpaces>27413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2023-08-07T15:22:00Z</dcterms:created>
  <dc:creator>ZTE</dc:creator>
  <cp:lastModifiedBy>ZTE-Man</cp:lastModifiedBy>
  <cp:lastPrinted>2411-12-31T15:59:00Z</cp:lastPrinted>
  <dcterms:modified xsi:type="dcterms:W3CDTF">2023-08-11T04:53:46Z</dcterms:modified>
  <dc:title>Template for Text Proposal - RAN3 Meeting no XXX</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